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AA" w:rsidRDefault="005C56AA" w:rsidP="005C56AA">
      <w:pPr>
        <w:spacing w:after="0" w:line="240" w:lineRule="auto"/>
        <w:ind w:right="-2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0F59" w:rsidRPr="00852404" w:rsidRDefault="00E70F59" w:rsidP="00052BE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404">
        <w:rPr>
          <w:rFonts w:ascii="Times New Roman" w:hAnsi="Times New Roman"/>
          <w:b/>
          <w:bCs/>
          <w:sz w:val="28"/>
          <w:szCs w:val="28"/>
        </w:rPr>
        <w:t xml:space="preserve">Р Е К О М Е Н Д А Ц И </w:t>
      </w:r>
      <w:proofErr w:type="spellStart"/>
      <w:proofErr w:type="gramStart"/>
      <w:r w:rsidRPr="00852404">
        <w:rPr>
          <w:rFonts w:ascii="Times New Roman" w:hAnsi="Times New Roman"/>
          <w:b/>
          <w:bCs/>
          <w:sz w:val="28"/>
          <w:szCs w:val="28"/>
        </w:rPr>
        <w:t>И</w:t>
      </w:r>
      <w:proofErr w:type="spellEnd"/>
      <w:proofErr w:type="gramEnd"/>
    </w:p>
    <w:p w:rsidR="00E70F59" w:rsidRPr="00852404" w:rsidRDefault="00E70F59" w:rsidP="00052BE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404">
        <w:rPr>
          <w:rFonts w:ascii="Times New Roman" w:hAnsi="Times New Roman"/>
          <w:b/>
          <w:bCs/>
          <w:sz w:val="28"/>
          <w:szCs w:val="28"/>
        </w:rPr>
        <w:t>парламентских слушаний на тему:</w:t>
      </w:r>
    </w:p>
    <w:p w:rsidR="00E70F59" w:rsidRPr="00852404" w:rsidRDefault="00E70F59" w:rsidP="00052BE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59" w:rsidRPr="00852404" w:rsidRDefault="00E70F59" w:rsidP="00052BE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40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852404">
        <w:rPr>
          <w:rFonts w:ascii="Times New Roman" w:hAnsi="Times New Roman"/>
          <w:b/>
          <w:bCs/>
          <w:sz w:val="28"/>
          <w:szCs w:val="28"/>
        </w:rPr>
        <w:t>Основные направления бюджетной, налоговой и таможенно-тарифной политики на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852404">
        <w:rPr>
          <w:rFonts w:ascii="Times New Roman" w:hAnsi="Times New Roman"/>
          <w:b/>
          <w:bCs/>
          <w:sz w:val="28"/>
          <w:szCs w:val="28"/>
        </w:rPr>
        <w:t xml:space="preserve"> год и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852404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852404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852404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852404">
        <w:rPr>
          <w:rFonts w:ascii="Times New Roman" w:hAnsi="Times New Roman"/>
          <w:b/>
          <w:bCs/>
          <w:sz w:val="28"/>
          <w:szCs w:val="28"/>
        </w:rPr>
        <w:t xml:space="preserve">, состоявшихся в Государственной Думе Федерального Собрания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852404">
        <w:rPr>
          <w:rFonts w:ascii="Times New Roman" w:hAnsi="Times New Roman"/>
          <w:b/>
          <w:bCs/>
          <w:sz w:val="28"/>
          <w:szCs w:val="28"/>
        </w:rPr>
        <w:t xml:space="preserve"> июля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852404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E70F59" w:rsidRPr="00852404" w:rsidRDefault="00E70F59" w:rsidP="00052BEE">
      <w:pPr>
        <w:pStyle w:val="3"/>
        <w:spacing w:after="0" w:line="240" w:lineRule="auto"/>
        <w:ind w:left="4955" w:right="-28" w:firstLine="432"/>
        <w:jc w:val="both"/>
        <w:rPr>
          <w:rFonts w:ascii="Times New Roman" w:hAnsi="Times New Roman"/>
          <w:sz w:val="28"/>
          <w:szCs w:val="28"/>
        </w:rPr>
      </w:pPr>
      <w:r w:rsidRPr="00852404">
        <w:rPr>
          <w:rFonts w:ascii="Times New Roman" w:hAnsi="Times New Roman"/>
          <w:sz w:val="28"/>
          <w:szCs w:val="28"/>
        </w:rPr>
        <w:tab/>
      </w:r>
    </w:p>
    <w:p w:rsidR="00E70F59" w:rsidRPr="00852404" w:rsidRDefault="00E70F59" w:rsidP="00052BEE">
      <w:pPr>
        <w:pStyle w:val="3"/>
        <w:spacing w:after="0" w:line="240" w:lineRule="auto"/>
        <w:ind w:left="5232" w:right="-28" w:firstLine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F59" w:rsidRPr="00852404" w:rsidRDefault="00E70F59" w:rsidP="00052BEE">
      <w:pPr>
        <w:pStyle w:val="3"/>
        <w:spacing w:after="0" w:line="240" w:lineRule="auto"/>
        <w:ind w:left="5232" w:right="-28" w:firstLine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40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Утверждены</w:t>
      </w:r>
    </w:p>
    <w:p w:rsidR="00E70F59" w:rsidRPr="00852404" w:rsidRDefault="00E70F59" w:rsidP="00052BEE">
      <w:pPr>
        <w:pStyle w:val="3"/>
        <w:spacing w:after="0" w:line="240" w:lineRule="auto"/>
        <w:ind w:left="284" w:right="-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4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852404">
        <w:rPr>
          <w:rFonts w:ascii="Times New Roman" w:hAnsi="Times New Roman" w:cs="Times New Roman"/>
          <w:bCs/>
          <w:sz w:val="28"/>
          <w:szCs w:val="28"/>
        </w:rPr>
        <w:t xml:space="preserve">решением Комитета                 </w:t>
      </w:r>
    </w:p>
    <w:p w:rsidR="00E70F59" w:rsidRPr="00852404" w:rsidRDefault="00E70F59" w:rsidP="00052BEE">
      <w:pPr>
        <w:pStyle w:val="3"/>
        <w:spacing w:after="0" w:line="240" w:lineRule="auto"/>
        <w:ind w:left="284" w:right="-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4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Государственной Думы </w:t>
      </w:r>
    </w:p>
    <w:p w:rsidR="00E70F59" w:rsidRPr="00852404" w:rsidRDefault="00E70F59" w:rsidP="00052BEE">
      <w:pPr>
        <w:pStyle w:val="3"/>
        <w:spacing w:after="0" w:line="240" w:lineRule="auto"/>
        <w:ind w:left="284" w:right="-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4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по бюджету и налогам  </w:t>
      </w:r>
    </w:p>
    <w:p w:rsidR="00E70F59" w:rsidRPr="00852404" w:rsidRDefault="00E70F59" w:rsidP="00052BEE">
      <w:pPr>
        <w:pStyle w:val="3"/>
        <w:spacing w:after="0" w:line="240" w:lineRule="auto"/>
        <w:ind w:left="284" w:right="-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4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от  </w:t>
      </w:r>
      <w:r w:rsidR="00E4154B">
        <w:rPr>
          <w:rFonts w:ascii="Times New Roman" w:hAnsi="Times New Roman" w:cs="Times New Roman"/>
          <w:bCs/>
          <w:sz w:val="28"/>
          <w:szCs w:val="28"/>
        </w:rPr>
        <w:t>26</w:t>
      </w:r>
      <w:r w:rsidRPr="00852404">
        <w:rPr>
          <w:rFonts w:ascii="Times New Roman" w:hAnsi="Times New Roman" w:cs="Times New Roman"/>
          <w:bCs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52404">
        <w:rPr>
          <w:rFonts w:ascii="Times New Roman" w:hAnsi="Times New Roman" w:cs="Times New Roman"/>
          <w:bCs/>
          <w:sz w:val="28"/>
          <w:szCs w:val="28"/>
        </w:rPr>
        <w:t xml:space="preserve"> года           </w:t>
      </w:r>
    </w:p>
    <w:p w:rsidR="00E70F59" w:rsidRPr="00852404" w:rsidRDefault="00E70F59" w:rsidP="00052BEE">
      <w:pPr>
        <w:pStyle w:val="3"/>
        <w:spacing w:after="0" w:line="240" w:lineRule="auto"/>
        <w:ind w:left="284" w:right="-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4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(протокол № </w:t>
      </w:r>
      <w:r w:rsidR="00E4154B">
        <w:rPr>
          <w:rFonts w:ascii="Times New Roman" w:hAnsi="Times New Roman" w:cs="Times New Roman"/>
          <w:bCs/>
          <w:sz w:val="28"/>
          <w:szCs w:val="28"/>
        </w:rPr>
        <w:t>15</w:t>
      </w:r>
      <w:r w:rsidR="0096060C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Pr="00852404">
        <w:rPr>
          <w:rFonts w:ascii="Times New Roman" w:hAnsi="Times New Roman" w:cs="Times New Roman"/>
          <w:bCs/>
          <w:sz w:val="28"/>
          <w:szCs w:val="28"/>
        </w:rPr>
        <w:t>)</w:t>
      </w:r>
    </w:p>
    <w:p w:rsidR="00E70F59" w:rsidRPr="00852404" w:rsidRDefault="00E70F59" w:rsidP="00052BEE">
      <w:pPr>
        <w:pStyle w:val="3"/>
        <w:spacing w:after="0" w:line="240" w:lineRule="auto"/>
        <w:ind w:left="284" w:right="-28"/>
        <w:jc w:val="both"/>
        <w:rPr>
          <w:rFonts w:ascii="Times New Roman" w:hAnsi="Times New Roman"/>
          <w:sz w:val="28"/>
          <w:szCs w:val="28"/>
        </w:rPr>
      </w:pPr>
    </w:p>
    <w:p w:rsidR="00E70F59" w:rsidRPr="00852404" w:rsidRDefault="00E70F59" w:rsidP="00052BEE">
      <w:pPr>
        <w:pStyle w:val="3"/>
        <w:spacing w:after="0" w:line="240" w:lineRule="auto"/>
        <w:ind w:left="4955" w:right="-28" w:firstLine="432"/>
        <w:jc w:val="both"/>
        <w:rPr>
          <w:rFonts w:ascii="Times New Roman" w:hAnsi="Times New Roman"/>
          <w:sz w:val="28"/>
          <w:szCs w:val="28"/>
        </w:rPr>
      </w:pPr>
      <w:bookmarkStart w:id="1" w:name="_Toc486933325"/>
    </w:p>
    <w:bookmarkEnd w:id="1"/>
    <w:p w:rsidR="00E70F59" w:rsidRPr="00CD3F44" w:rsidRDefault="00E70F59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Министерством финансов Российской Федерации проект </w:t>
      </w:r>
      <w:r w:rsidRPr="00CD3F4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Основных направлений бюджетной, налоговой и таможенно-тарифной политики на 2019 год и на плановый период 2020 и 2021 годов </w:t>
      </w:r>
      <w:r w:rsidRPr="00CD3F44">
        <w:rPr>
          <w:rFonts w:ascii="Times New Roman" w:eastAsia="Times New Roman" w:hAnsi="Times New Roman" w:cs="Times New Roman"/>
          <w:sz w:val="28"/>
          <w:szCs w:val="28"/>
        </w:rPr>
        <w:t>(далее – проект Основных направлений)</w:t>
      </w:r>
      <w:r w:rsidRPr="00CD3F44">
        <w:rPr>
          <w:rFonts w:ascii="Times New Roman" w:eastAsia="Times New Roman" w:hAnsi="Times New Roman" w:cs="Times New Roman"/>
          <w:bCs/>
          <w:sz w:val="28"/>
          <w:szCs w:val="28"/>
        </w:rPr>
        <w:t>, за</w:t>
      </w:r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слушав доклад Первого заместителя Председателя Правительства Российской Федерации - Министра финансов Российской Федерации </w:t>
      </w:r>
      <w:proofErr w:type="spellStart"/>
      <w:r w:rsidRPr="00CD3F44">
        <w:rPr>
          <w:rFonts w:ascii="Times New Roman" w:eastAsia="Times New Roman" w:hAnsi="Times New Roman" w:cs="Times New Roman"/>
          <w:sz w:val="28"/>
          <w:szCs w:val="28"/>
        </w:rPr>
        <w:t>А.Г.Силуанова</w:t>
      </w:r>
      <w:proofErr w:type="spellEnd"/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, выступления Председателя Счетной палаты Российской Федерации </w:t>
      </w:r>
      <w:proofErr w:type="spellStart"/>
      <w:r w:rsidRPr="00CD3F44">
        <w:rPr>
          <w:rFonts w:ascii="Times New Roman" w:eastAsia="Times New Roman" w:hAnsi="Times New Roman" w:cs="Times New Roman"/>
          <w:sz w:val="28"/>
          <w:szCs w:val="28"/>
        </w:rPr>
        <w:t>А.Л.Кудрина</w:t>
      </w:r>
      <w:proofErr w:type="spellEnd"/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руководителя Федеральной налоговой службы </w:t>
      </w:r>
      <w:proofErr w:type="spellStart"/>
      <w:r w:rsidRPr="00CD3F44">
        <w:rPr>
          <w:rFonts w:ascii="Times New Roman" w:eastAsia="Times New Roman" w:hAnsi="Times New Roman" w:cs="Times New Roman"/>
          <w:sz w:val="28"/>
          <w:szCs w:val="28"/>
        </w:rPr>
        <w:t>М.В.Мишустина</w:t>
      </w:r>
      <w:proofErr w:type="spellEnd"/>
      <w:proofErr w:type="gramEnd"/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, Первого заместителя Председателя Центрального банка Российской Федерации </w:t>
      </w:r>
      <w:proofErr w:type="spellStart"/>
      <w:r w:rsidRPr="00CD3F44">
        <w:rPr>
          <w:rFonts w:ascii="Times New Roman" w:eastAsia="Times New Roman" w:hAnsi="Times New Roman" w:cs="Times New Roman"/>
          <w:sz w:val="28"/>
          <w:szCs w:val="28"/>
        </w:rPr>
        <w:t>К.В.Юдаевой</w:t>
      </w:r>
      <w:proofErr w:type="spellEnd"/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Председателя Совета Федерации </w:t>
      </w:r>
      <w:proofErr w:type="spellStart"/>
      <w:r w:rsidRPr="00CD3F44">
        <w:rPr>
          <w:rFonts w:ascii="Times New Roman" w:eastAsia="Times New Roman" w:hAnsi="Times New Roman" w:cs="Times New Roman"/>
          <w:sz w:val="28"/>
          <w:szCs w:val="28"/>
        </w:rPr>
        <w:t>Е.В.Бушмина</w:t>
      </w:r>
      <w:proofErr w:type="spellEnd"/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, а также представителей органов государственной власти субъектов Российской Федерации, </w:t>
      </w:r>
      <w:proofErr w:type="gramStart"/>
      <w:r w:rsidRPr="00CD3F44"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gramEnd"/>
      <w:r w:rsidRPr="00CD3F44">
        <w:rPr>
          <w:rFonts w:ascii="Times New Roman" w:eastAsia="Times New Roman" w:hAnsi="Times New Roman" w:cs="Times New Roman"/>
          <w:sz w:val="28"/>
          <w:szCs w:val="28"/>
        </w:rPr>
        <w:t>, общественных и научных организаций, руководителей фракций в Государственной Думе, участники парламентских слушаний отмечают.</w:t>
      </w:r>
    </w:p>
    <w:p w:rsidR="00E70F59" w:rsidRPr="00CD3F44" w:rsidRDefault="00E70F59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3F4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проекту Основных направлений его целью является определение условий, используемых при составлении проекта федерального бюджета на 2019 год и на плановый период 2020 и 2021 годов, подходов к его формированию, основных характеристик и прогнозируемых параметров </w:t>
      </w:r>
      <w:r w:rsidRPr="00CD3F4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федерального бюджета и других бюджетов бюджетной системы Российской Федерации на 2019-2021 годы.</w:t>
      </w:r>
    </w:p>
    <w:p w:rsidR="00E70F59" w:rsidRPr="00CD3F44" w:rsidRDefault="00E70F59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3F44">
        <w:rPr>
          <w:rFonts w:ascii="Times New Roman" w:eastAsia="Times New Roman" w:hAnsi="Times New Roman" w:cs="Times New Roman"/>
          <w:bCs/>
          <w:sz w:val="28"/>
          <w:szCs w:val="28"/>
        </w:rPr>
        <w:t>Участники парламентских слушаний отмечают, что б</w:t>
      </w:r>
      <w:r w:rsidRPr="00CD3F44">
        <w:rPr>
          <w:rFonts w:ascii="Times New Roman" w:eastAsia="Times New Roman" w:hAnsi="Times New Roman" w:cs="Times New Roman"/>
          <w:sz w:val="28"/>
          <w:szCs w:val="28"/>
        </w:rPr>
        <w:t>юджетная, налоговая и таможенно-тарифная политики как инструменты экономической политики должны быть подчинены решению главной задачи - устойчивому повышению темпов экономического роста, на основе которого будут созданы условия для решения национальных целей страны, определенных пунктом 1 Указа Президента Российской Федерации от 7 мая 2018 г</w:t>
      </w:r>
      <w:r w:rsidR="002E48D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 № 204 «О национальных целях и стратегических задачах развития Российской Федерации на период</w:t>
      </w:r>
      <w:proofErr w:type="gramEnd"/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 до 2024 года» (далее - Указ Президента Российской Федерации  от 7 мая 2018 г</w:t>
      </w:r>
      <w:r w:rsidR="002E48D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 № 204).</w:t>
      </w:r>
    </w:p>
    <w:p w:rsidR="00E70F59" w:rsidRPr="007E5723" w:rsidRDefault="00E70F59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723">
        <w:rPr>
          <w:rFonts w:ascii="Times New Roman" w:eastAsia="Times New Roman" w:hAnsi="Times New Roman" w:cs="Times New Roman"/>
          <w:sz w:val="28"/>
          <w:szCs w:val="28"/>
        </w:rPr>
        <w:t>В проекте Основных направлений констатируются такие несомненные достижения бюджетной, налоговой и таможенно-тарифной политики, как устойчивость макроэкономической ситуации, снижение зависимости государственных финансов от динамики цен на нефть, стабильно низкая инфляция. При этом</w:t>
      </w:r>
      <w:proofErr w:type="gramStart"/>
      <w:r w:rsidRPr="007E572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E5723">
        <w:rPr>
          <w:rFonts w:ascii="Times New Roman" w:eastAsia="Times New Roman" w:hAnsi="Times New Roman" w:cs="Times New Roman"/>
          <w:sz w:val="28"/>
          <w:szCs w:val="28"/>
        </w:rPr>
        <w:t xml:space="preserve"> согласно сценарным условиям социально-экономического развития Российской Федерации, представленным в проекте Основных направлений, при предлагаемом наборе инструментов темп экономического роста будет ускоряться с 1,4 процента в 2019 году  до 3,1 процента в 2021 году. Однако для вхождения в пятерку крупнейших экономик мира к 2024 году необходимы минимальные темпы экономического роста на уровне 3,4-3,5 % ежегодно, а для обеспечения темпов экономического роста выше мировых - на уровне 4 % ежегодно. Вместе с тем, предлагаемый к рассмотрению программный документ ограничивается лишь обоснованием прогнозов параметров бюджетной системы, оставляя за рамками рассмотрения  меры по достижению стратегических целей и задач страны.</w:t>
      </w:r>
    </w:p>
    <w:p w:rsidR="00E70F59" w:rsidRPr="00C42CB9" w:rsidRDefault="00E70F59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5723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согласно прогнозу с учетом реализации мер по расширению потенциала экономики прирост общей производительности труда к 2024 году не превысит 3,1 %. С учетом указанного прогноза, проект </w:t>
      </w:r>
      <w:r w:rsidRPr="007E57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Основных направлений не раскрывает, как будет обеспечено решение задачи, поставленной </w:t>
      </w:r>
      <w:r w:rsidRPr="00C42CB9">
        <w:rPr>
          <w:rFonts w:ascii="Times New Roman" w:eastAsia="Times New Roman" w:hAnsi="Times New Roman" w:cs="Times New Roman"/>
          <w:sz w:val="28"/>
          <w:szCs w:val="28"/>
        </w:rPr>
        <w:t>Президент</w:t>
      </w:r>
      <w:r w:rsidR="00074C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42CB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 «росту производительности труда на средних и крупных предприятиях базовых </w:t>
      </w:r>
      <w:proofErr w:type="spellStart"/>
      <w:r w:rsidRPr="00C42CB9">
        <w:rPr>
          <w:rFonts w:ascii="Times New Roman" w:eastAsia="Times New Roman" w:hAnsi="Times New Roman" w:cs="Times New Roman"/>
          <w:sz w:val="28"/>
          <w:szCs w:val="28"/>
        </w:rPr>
        <w:t>несырьевых</w:t>
      </w:r>
      <w:proofErr w:type="spellEnd"/>
      <w:r w:rsidRPr="00C42CB9">
        <w:rPr>
          <w:rFonts w:ascii="Times New Roman" w:eastAsia="Times New Roman" w:hAnsi="Times New Roman" w:cs="Times New Roman"/>
          <w:sz w:val="28"/>
          <w:szCs w:val="28"/>
        </w:rPr>
        <w:t xml:space="preserve"> отраслей экономики не ниже 5 % в год». </w:t>
      </w:r>
      <w:proofErr w:type="gramEnd"/>
    </w:p>
    <w:p w:rsidR="0099380F" w:rsidRDefault="00E70F59" w:rsidP="00052BE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2CB9">
        <w:rPr>
          <w:rFonts w:ascii="Times New Roman" w:eastAsia="Times New Roman" w:hAnsi="Times New Roman" w:cs="Times New Roman"/>
          <w:sz w:val="28"/>
          <w:szCs w:val="28"/>
        </w:rPr>
        <w:t xml:space="preserve">Участники парламентских слушаний поддерживают предлагаемые меры, направленные на расширение потенциала российской экономики, </w:t>
      </w:r>
      <w:r w:rsidR="0099380F" w:rsidRPr="00C42CB9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Pr="00C42CB9">
        <w:rPr>
          <w:rFonts w:ascii="Times New Roman" w:eastAsia="Times New Roman" w:hAnsi="Times New Roman" w:cs="Times New Roman"/>
          <w:sz w:val="28"/>
          <w:szCs w:val="28"/>
        </w:rPr>
        <w:t>возникает вопрос</w:t>
      </w:r>
      <w:r w:rsidRPr="00C42CB9">
        <w:t xml:space="preserve"> </w:t>
      </w:r>
      <w:r w:rsidRPr="00C42CB9">
        <w:rPr>
          <w:rFonts w:ascii="Times New Roman" w:eastAsia="Times New Roman" w:hAnsi="Times New Roman" w:cs="Times New Roman"/>
          <w:sz w:val="28"/>
          <w:szCs w:val="28"/>
        </w:rPr>
        <w:t>о достато</w:t>
      </w:r>
      <w:r w:rsidRPr="00CD3F44">
        <w:rPr>
          <w:rFonts w:ascii="Times New Roman" w:eastAsia="Times New Roman" w:hAnsi="Times New Roman" w:cs="Times New Roman"/>
          <w:sz w:val="28"/>
          <w:szCs w:val="28"/>
        </w:rPr>
        <w:t xml:space="preserve">чности предлагаемых инструментов </w:t>
      </w:r>
      <w:r w:rsidRPr="0099380F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экономической политики для достижения поставленных </w:t>
      </w:r>
      <w:r w:rsidR="0099380F" w:rsidRPr="0099380F">
        <w:rPr>
          <w:rFonts w:ascii="Times New Roman" w:eastAsia="Times New Roman" w:hAnsi="Times New Roman" w:cs="Times New Roman"/>
          <w:sz w:val="28"/>
          <w:szCs w:val="28"/>
        </w:rPr>
        <w:t xml:space="preserve">национальных </w:t>
      </w:r>
      <w:r w:rsidRPr="0099380F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99380F" w:rsidRPr="009938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1D3F" w:rsidRPr="0099380F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Pr="0099380F">
        <w:rPr>
          <w:rFonts w:ascii="Times New Roman" w:eastAsia="Times New Roman" w:hAnsi="Times New Roman" w:cs="Times New Roman"/>
          <w:sz w:val="28"/>
          <w:szCs w:val="28"/>
        </w:rPr>
        <w:t xml:space="preserve">реализация экономической политики связана не только с мерами налоговой, бюджетной и денежно-кредитной политики, но и с совершенствованием </w:t>
      </w:r>
      <w:r w:rsidR="00E01D3F" w:rsidRPr="0099380F">
        <w:rPr>
          <w:rFonts w:ascii="Times New Roman" w:eastAsia="Times New Roman" w:hAnsi="Times New Roman" w:cs="Times New Roman"/>
          <w:sz w:val="28"/>
          <w:szCs w:val="28"/>
        </w:rPr>
        <w:t>других государственных институтов, участники парламентских слушаний полагают, что в</w:t>
      </w:r>
      <w:r w:rsidRPr="0099380F">
        <w:rPr>
          <w:rFonts w:ascii="Times New Roman" w:hAnsi="Times New Roman"/>
          <w:bCs/>
          <w:sz w:val="28"/>
          <w:szCs w:val="28"/>
        </w:rPr>
        <w:t xml:space="preserve"> Основных направлениях должны</w:t>
      </w:r>
      <w:r>
        <w:rPr>
          <w:rFonts w:ascii="Times New Roman" w:hAnsi="Times New Roman"/>
          <w:bCs/>
          <w:sz w:val="28"/>
          <w:szCs w:val="28"/>
        </w:rPr>
        <w:t xml:space="preserve"> быть</w:t>
      </w:r>
      <w:r w:rsidRPr="003D4619">
        <w:t xml:space="preserve"> </w:t>
      </w:r>
      <w:r w:rsidRPr="003D4619">
        <w:rPr>
          <w:rFonts w:ascii="Times New Roman" w:hAnsi="Times New Roman"/>
          <w:bCs/>
          <w:sz w:val="28"/>
          <w:szCs w:val="28"/>
        </w:rPr>
        <w:t>отра</w:t>
      </w:r>
      <w:r>
        <w:rPr>
          <w:rFonts w:ascii="Times New Roman" w:hAnsi="Times New Roman"/>
          <w:bCs/>
          <w:sz w:val="28"/>
          <w:szCs w:val="28"/>
        </w:rPr>
        <w:t>жены</w:t>
      </w:r>
      <w:r w:rsidRPr="003D4619">
        <w:rPr>
          <w:rFonts w:ascii="Times New Roman" w:hAnsi="Times New Roman"/>
          <w:bCs/>
          <w:sz w:val="28"/>
          <w:szCs w:val="28"/>
        </w:rPr>
        <w:t xml:space="preserve"> системные подходы по реализации экономической политики</w:t>
      </w:r>
      <w:r w:rsidR="0099380F">
        <w:rPr>
          <w:rFonts w:ascii="Times New Roman" w:hAnsi="Times New Roman"/>
          <w:bCs/>
          <w:sz w:val="28"/>
          <w:szCs w:val="28"/>
        </w:rPr>
        <w:t>.</w:t>
      </w:r>
    </w:p>
    <w:p w:rsidR="008A1C05" w:rsidRDefault="000F4051" w:rsidP="00052B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FA">
        <w:rPr>
          <w:rFonts w:ascii="Times New Roman" w:hAnsi="Times New Roman" w:cs="Times New Roman"/>
          <w:sz w:val="28"/>
          <w:szCs w:val="28"/>
        </w:rPr>
        <w:t>Проект О</w:t>
      </w:r>
      <w:r w:rsidRPr="009148FA">
        <w:rPr>
          <w:rFonts w:ascii="Times New Roman" w:hAnsi="Times New Roman" w:cs="Times New Roman"/>
          <w:bCs/>
          <w:sz w:val="28"/>
          <w:szCs w:val="28"/>
        </w:rPr>
        <w:t xml:space="preserve">сновных направлений содержит </w:t>
      </w:r>
      <w:r w:rsidRPr="009148FA">
        <w:rPr>
          <w:rFonts w:ascii="Times New Roman" w:hAnsi="Times New Roman" w:cs="Times New Roman"/>
          <w:sz w:val="28"/>
          <w:szCs w:val="28"/>
        </w:rPr>
        <w:t xml:space="preserve">глубокий анализ происходящих в мировой экономике процессов, их влияния на экономику России, а также сведения о </w:t>
      </w:r>
      <w:r w:rsidRPr="00C42CB9">
        <w:rPr>
          <w:rFonts w:ascii="Times New Roman" w:hAnsi="Times New Roman" w:cs="Times New Roman"/>
          <w:sz w:val="28"/>
          <w:szCs w:val="28"/>
        </w:rPr>
        <w:t xml:space="preserve">действующих налоговых и таможенных льготах и оценку соответствующих выпадающих доходов бюджетов бюджетной системы Российской Федерации. </w:t>
      </w:r>
      <w:r w:rsidRPr="008A1C05">
        <w:rPr>
          <w:rFonts w:ascii="Times New Roman" w:hAnsi="Times New Roman" w:cs="Times New Roman"/>
          <w:sz w:val="28"/>
          <w:szCs w:val="28"/>
        </w:rPr>
        <w:t xml:space="preserve">Однако вместо </w:t>
      </w:r>
      <w:r w:rsidRPr="008A1C05">
        <w:rPr>
          <w:rFonts w:ascii="Times New Roman" w:eastAsia="Times New Roman" w:hAnsi="Times New Roman" w:cs="Times New Roman"/>
          <w:sz w:val="28"/>
          <w:szCs w:val="28"/>
        </w:rPr>
        <w:t xml:space="preserve">анализа итогов реализации </w:t>
      </w:r>
      <w:r w:rsidR="00074C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1C05">
        <w:rPr>
          <w:rFonts w:ascii="Times New Roman" w:eastAsia="Times New Roman" w:hAnsi="Times New Roman" w:cs="Times New Roman"/>
          <w:sz w:val="28"/>
          <w:szCs w:val="28"/>
        </w:rPr>
        <w:t>сновных направлений предыдущ</w:t>
      </w:r>
      <w:r w:rsidR="00074C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A1C0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074C1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A1C05">
        <w:rPr>
          <w:rFonts w:ascii="Times New Roman" w:eastAsia="Times New Roman" w:hAnsi="Times New Roman" w:cs="Times New Roman"/>
          <w:sz w:val="28"/>
          <w:szCs w:val="28"/>
        </w:rPr>
        <w:t xml:space="preserve"> просто констатируются факты принятия конкретных мер за прошедший год вне зависимости, были ли такие меры включены в Основные направления прошлых лет</w:t>
      </w:r>
      <w:r w:rsidR="008A1C05" w:rsidRPr="008A1C05">
        <w:rPr>
          <w:rFonts w:ascii="Times New Roman" w:eastAsia="Times New Roman" w:hAnsi="Times New Roman" w:cs="Times New Roman"/>
          <w:sz w:val="28"/>
          <w:szCs w:val="28"/>
        </w:rPr>
        <w:t xml:space="preserve"> или нет. </w:t>
      </w:r>
      <w:r w:rsidR="00A541D2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проекте Основных направлений отсутствуют обоснования необходимости предлагаемых мер и </w:t>
      </w:r>
      <w:r w:rsidR="00A541D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541D2" w:rsidRPr="00C42CB9">
        <w:rPr>
          <w:rFonts w:ascii="Times New Roman" w:hAnsi="Times New Roman" w:cs="Times New Roman"/>
          <w:sz w:val="28"/>
          <w:szCs w:val="28"/>
        </w:rPr>
        <w:t>ценк</w:t>
      </w:r>
      <w:r w:rsidR="00A541D2">
        <w:rPr>
          <w:rFonts w:ascii="Times New Roman" w:hAnsi="Times New Roman" w:cs="Times New Roman"/>
          <w:sz w:val="28"/>
          <w:szCs w:val="28"/>
        </w:rPr>
        <w:t>а</w:t>
      </w:r>
      <w:r w:rsidR="00A541D2" w:rsidRPr="00C42CB9">
        <w:rPr>
          <w:rFonts w:ascii="Times New Roman" w:hAnsi="Times New Roman" w:cs="Times New Roman"/>
          <w:sz w:val="28"/>
          <w:szCs w:val="28"/>
        </w:rPr>
        <w:t xml:space="preserve"> ожидаемого </w:t>
      </w:r>
      <w:r w:rsidR="009365F9">
        <w:rPr>
          <w:rFonts w:ascii="Times New Roman" w:hAnsi="Times New Roman" w:cs="Times New Roman"/>
          <w:sz w:val="28"/>
          <w:szCs w:val="28"/>
        </w:rPr>
        <w:t>экономического</w:t>
      </w:r>
      <w:r w:rsidR="00A541D2" w:rsidRPr="00C42CB9">
        <w:rPr>
          <w:rFonts w:ascii="Times New Roman" w:hAnsi="Times New Roman" w:cs="Times New Roman"/>
          <w:sz w:val="28"/>
          <w:szCs w:val="28"/>
        </w:rPr>
        <w:t xml:space="preserve"> эффекта от </w:t>
      </w:r>
      <w:r w:rsidR="00A541D2">
        <w:rPr>
          <w:rFonts w:ascii="Times New Roman" w:hAnsi="Times New Roman" w:cs="Times New Roman"/>
          <w:sz w:val="28"/>
          <w:szCs w:val="28"/>
        </w:rPr>
        <w:t>них</w:t>
      </w:r>
      <w:r w:rsidR="00A541D2" w:rsidRPr="00C42CB9">
        <w:rPr>
          <w:rFonts w:ascii="Times New Roman" w:hAnsi="Times New Roman" w:cs="Times New Roman"/>
          <w:sz w:val="28"/>
          <w:szCs w:val="28"/>
        </w:rPr>
        <w:t>.</w:t>
      </w:r>
    </w:p>
    <w:p w:rsidR="00C42CB9" w:rsidRDefault="00C42CB9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2CB9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="00074C18" w:rsidRPr="00C42CB9">
        <w:rPr>
          <w:rFonts w:ascii="Times New Roman" w:hAnsi="Times New Roman" w:cs="Times New Roman"/>
          <w:bCs/>
          <w:sz w:val="28"/>
          <w:szCs w:val="28"/>
        </w:rPr>
        <w:t>в целях сохранения преемственности экономической политики</w:t>
      </w:r>
      <w:r w:rsidR="00074C18" w:rsidRPr="00C4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CB9">
        <w:rPr>
          <w:rFonts w:ascii="Times New Roman" w:eastAsia="Times New Roman" w:hAnsi="Times New Roman" w:cs="Times New Roman"/>
          <w:sz w:val="28"/>
          <w:szCs w:val="28"/>
        </w:rPr>
        <w:t>отмечается необходимость включения такого анализа при доработке проекта Основных направлений</w:t>
      </w:r>
      <w:r w:rsidRPr="00C42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2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объективной оценки влияния примененных и планируемых мер на состояние бюджетов</w:t>
      </w:r>
      <w:r w:rsidRPr="00C42CB9">
        <w:rPr>
          <w:rFonts w:ascii="Times New Roman" w:hAnsi="Times New Roman" w:cs="Times New Roman"/>
          <w:bCs/>
          <w:sz w:val="28"/>
          <w:szCs w:val="28"/>
        </w:rPr>
        <w:t xml:space="preserve"> бюджетной системы Российской Федерации</w:t>
      </w:r>
      <w:r w:rsidRPr="00C4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2CB9">
        <w:rPr>
          <w:rFonts w:ascii="Times New Roman" w:hAnsi="Times New Roman" w:cs="Times New Roman"/>
          <w:bCs/>
          <w:sz w:val="28"/>
          <w:szCs w:val="28"/>
        </w:rPr>
        <w:t>развитие экономики, темп</w:t>
      </w:r>
      <w:r w:rsidRPr="009148FA">
        <w:rPr>
          <w:rFonts w:ascii="Times New Roman" w:hAnsi="Times New Roman" w:cs="Times New Roman"/>
          <w:bCs/>
          <w:sz w:val="28"/>
          <w:szCs w:val="28"/>
        </w:rPr>
        <w:t>ы ее роста и качество жизни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для оценки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поставленных Президентом Российской Федерации и Прав</w:t>
      </w:r>
      <w:r>
        <w:rPr>
          <w:rFonts w:ascii="Times New Roman" w:eastAsia="Times New Roman" w:hAnsi="Times New Roman" w:cs="Times New Roman"/>
          <w:sz w:val="28"/>
          <w:szCs w:val="28"/>
        </w:rPr>
        <w:t>ительством Российской Федерации.</w:t>
      </w:r>
      <w:proofErr w:type="gramEnd"/>
    </w:p>
    <w:p w:rsidR="00240DEC" w:rsidRPr="00B34342" w:rsidRDefault="00240DEC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342">
        <w:rPr>
          <w:rFonts w:ascii="Times New Roman" w:hAnsi="Times New Roman"/>
          <w:sz w:val="28"/>
          <w:szCs w:val="28"/>
        </w:rPr>
        <w:t>Также отмечается, что проект Основных направлений не содержит информации о предполагаемых мероприятиях бюджетной и налоговой политики, в том числе в сфере здравоохранения и образования (программы переобучения), связанных с планируемым повышением пенсионного возраста.</w:t>
      </w:r>
    </w:p>
    <w:p w:rsidR="000F4051" w:rsidRDefault="00584885" w:rsidP="00052B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Положительно оценивая представление п</w:t>
      </w:r>
      <w:r w:rsidR="000F4051" w:rsidRPr="009148FA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4051" w:rsidRPr="009148FA">
        <w:rPr>
          <w:rFonts w:ascii="Times New Roman" w:eastAsia="Times New Roman" w:hAnsi="Times New Roman" w:cs="Times New Roman"/>
          <w:sz w:val="28"/>
          <w:szCs w:val="28"/>
        </w:rPr>
        <w:t xml:space="preserve"> Основных направлений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4051" w:rsidRPr="00C42CB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Думу более чем за два месяца до утверждения Правительством Российской Федерации итогового документа </w:t>
      </w:r>
      <w:r w:rsidRPr="00C42CB9">
        <w:rPr>
          <w:rFonts w:ascii="Times New Roman" w:eastAsia="Times New Roman" w:hAnsi="Times New Roman" w:cs="Times New Roman"/>
          <w:sz w:val="28"/>
          <w:szCs w:val="28"/>
        </w:rPr>
        <w:t>(</w:t>
      </w:r>
      <w:r w:rsidR="000F4051" w:rsidRPr="00C42CB9">
        <w:rPr>
          <w:rFonts w:ascii="Times New Roman" w:eastAsia="Times New Roman" w:hAnsi="Times New Roman" w:cs="Times New Roman"/>
          <w:sz w:val="28"/>
          <w:szCs w:val="28"/>
        </w:rPr>
        <w:t>т.е. в сроки, достаточные для публичного обсуждения и доработки проекта Основных направлений</w:t>
      </w:r>
      <w:r w:rsidRPr="00C42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3979" w:rsidRPr="00C42CB9">
        <w:rPr>
          <w:rFonts w:ascii="Times New Roman" w:eastAsia="Times New Roman" w:hAnsi="Times New Roman" w:cs="Times New Roman"/>
          <w:sz w:val="28"/>
          <w:szCs w:val="28"/>
        </w:rPr>
        <w:t xml:space="preserve">, тем не менее, </w:t>
      </w:r>
      <w:r w:rsidR="000F4051" w:rsidRPr="00C42CB9">
        <w:rPr>
          <w:rFonts w:ascii="Times New Roman" w:eastAsia="Calibri" w:hAnsi="Times New Roman" w:cs="Times New Roman"/>
          <w:sz w:val="28"/>
          <w:szCs w:val="28"/>
        </w:rPr>
        <w:t xml:space="preserve">участники парламентских слушаний отмечают сложности при работе с </w:t>
      </w:r>
      <w:r w:rsidR="009B3979" w:rsidRPr="00C42CB9">
        <w:rPr>
          <w:rFonts w:ascii="Times New Roman" w:eastAsia="Calibri" w:hAnsi="Times New Roman" w:cs="Times New Roman"/>
          <w:sz w:val="28"/>
          <w:szCs w:val="28"/>
        </w:rPr>
        <w:t xml:space="preserve">представленным </w:t>
      </w:r>
      <w:r w:rsidR="006D6008" w:rsidRPr="00C42CB9">
        <w:rPr>
          <w:rFonts w:ascii="Times New Roman" w:eastAsia="Calibri" w:hAnsi="Times New Roman" w:cs="Times New Roman"/>
          <w:sz w:val="28"/>
          <w:szCs w:val="28"/>
        </w:rPr>
        <w:t xml:space="preserve">материалом  </w:t>
      </w:r>
      <w:r w:rsidR="000F4051" w:rsidRPr="00C42CB9">
        <w:rPr>
          <w:rFonts w:ascii="Times New Roman" w:eastAsia="Calibri" w:hAnsi="Times New Roman" w:cs="Times New Roman"/>
          <w:sz w:val="28"/>
          <w:szCs w:val="28"/>
        </w:rPr>
        <w:t>в связи с отсутствием системности в изложении, не позволяющей</w:t>
      </w:r>
      <w:r w:rsidR="000F4051" w:rsidRPr="004D3FEF">
        <w:rPr>
          <w:rFonts w:ascii="Times New Roman" w:eastAsia="Calibri" w:hAnsi="Times New Roman" w:cs="Times New Roman"/>
          <w:sz w:val="28"/>
          <w:szCs w:val="28"/>
        </w:rPr>
        <w:t xml:space="preserve"> отделить собственно основные направления</w:t>
      </w:r>
      <w:proofErr w:type="gramEnd"/>
      <w:r w:rsidR="000F4051" w:rsidRPr="004D3FEF">
        <w:rPr>
          <w:rFonts w:ascii="Times New Roman" w:eastAsia="Calibri" w:hAnsi="Times New Roman" w:cs="Times New Roman"/>
          <w:sz w:val="28"/>
          <w:szCs w:val="28"/>
        </w:rPr>
        <w:t xml:space="preserve"> экономической </w:t>
      </w:r>
      <w:proofErr w:type="gramStart"/>
      <w:r w:rsidR="000F4051" w:rsidRPr="004D3FEF">
        <w:rPr>
          <w:rFonts w:ascii="Times New Roman" w:eastAsia="Calibri" w:hAnsi="Times New Roman" w:cs="Times New Roman"/>
          <w:sz w:val="28"/>
          <w:szCs w:val="28"/>
        </w:rPr>
        <w:t>политики на</w:t>
      </w:r>
      <w:proofErr w:type="gramEnd"/>
      <w:r w:rsidR="000F4051" w:rsidRPr="004D3FEF">
        <w:rPr>
          <w:rFonts w:ascii="Times New Roman" w:eastAsia="Calibri" w:hAnsi="Times New Roman" w:cs="Times New Roman"/>
          <w:sz w:val="28"/>
          <w:szCs w:val="28"/>
        </w:rPr>
        <w:t xml:space="preserve"> будущий период от уже реализованных мер.</w:t>
      </w:r>
      <w:r w:rsidR="000F40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4051" w:rsidRDefault="00584885" w:rsidP="00052B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885">
        <w:rPr>
          <w:rFonts w:ascii="Times New Roman" w:eastAsia="Calibri" w:hAnsi="Times New Roman" w:cs="Times New Roman"/>
          <w:sz w:val="28"/>
          <w:szCs w:val="28"/>
        </w:rPr>
        <w:t xml:space="preserve">В качестве положительного момента </w:t>
      </w:r>
      <w:r w:rsidR="00074C18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84885">
        <w:rPr>
          <w:rFonts w:ascii="Times New Roman" w:eastAsia="Calibri" w:hAnsi="Times New Roman" w:cs="Times New Roman"/>
          <w:sz w:val="28"/>
          <w:szCs w:val="28"/>
        </w:rPr>
        <w:t>отмечается то, что в проекте Основных направлений нашли  отражение законодательные инициативы депутатов Государственной Думы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F2B" w:rsidRPr="00807F2B" w:rsidRDefault="00052BEE" w:rsidP="00052BE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05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F2B" w:rsidRPr="00807F2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:rsidR="00E70F59" w:rsidRDefault="000558FB" w:rsidP="00052B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70F59" w:rsidRPr="00703EA1">
        <w:rPr>
          <w:rFonts w:ascii="Times New Roman" w:hAnsi="Times New Roman"/>
          <w:b/>
          <w:sz w:val="28"/>
          <w:szCs w:val="28"/>
        </w:rPr>
        <w:t xml:space="preserve">. Бюджетная политика  </w:t>
      </w:r>
    </w:p>
    <w:p w:rsidR="000F4051" w:rsidRPr="00703EA1" w:rsidRDefault="000F4051" w:rsidP="00052B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0F59" w:rsidRDefault="000558FB" w:rsidP="0005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70F59" w:rsidRPr="00AB659D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974E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0F59" w:rsidRPr="00AB65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4C18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формирования проекта федерального бюджета  </w:t>
      </w:r>
    </w:p>
    <w:p w:rsidR="006D6008" w:rsidRPr="00AB659D" w:rsidRDefault="006D6008" w:rsidP="0005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08" w:rsidRDefault="00E70F59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6CA">
        <w:rPr>
          <w:rFonts w:ascii="Times New Roman" w:hAnsi="Times New Roman"/>
          <w:sz w:val="28"/>
          <w:szCs w:val="28"/>
        </w:rPr>
        <w:t>При формировании проекта федерального бюджета на  2019 – 2021 годы необходимо обеспечить выполнение Указа Президента</w:t>
      </w:r>
      <w:r w:rsidRPr="00CF76CA">
        <w:t xml:space="preserve"> </w:t>
      </w:r>
      <w:r w:rsidRPr="00CF76CA">
        <w:rPr>
          <w:rFonts w:ascii="Times New Roman" w:hAnsi="Times New Roman"/>
          <w:sz w:val="28"/>
          <w:szCs w:val="28"/>
        </w:rPr>
        <w:t>Российской Федерации от 7 мая 2018 г</w:t>
      </w:r>
      <w:r w:rsidR="002E48DA">
        <w:rPr>
          <w:rFonts w:ascii="Times New Roman" w:hAnsi="Times New Roman"/>
          <w:sz w:val="28"/>
          <w:szCs w:val="28"/>
        </w:rPr>
        <w:t>ода</w:t>
      </w:r>
      <w:r w:rsidRPr="00CF76CA">
        <w:rPr>
          <w:rFonts w:ascii="Times New Roman" w:hAnsi="Times New Roman"/>
          <w:sz w:val="28"/>
          <w:szCs w:val="28"/>
        </w:rPr>
        <w:t xml:space="preserve"> № 204 по приоритетному финансированию национальных проектов. </w:t>
      </w:r>
      <w:r w:rsidRPr="00A32143">
        <w:rPr>
          <w:rFonts w:ascii="Times New Roman" w:eastAsia="Times New Roman" w:hAnsi="Times New Roman" w:cs="Times New Roman"/>
          <w:sz w:val="28"/>
          <w:szCs w:val="28"/>
        </w:rPr>
        <w:t xml:space="preserve">Однако необходимо отметить, что вопросы реализации национальных проектов только задекларированы в представленном проекте Основных направлений. </w:t>
      </w:r>
      <w:r w:rsidR="0007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Реализацию национальных </w:t>
      </w:r>
      <w:r w:rsidRPr="00974E95">
        <w:rPr>
          <w:rFonts w:ascii="Times New Roman" w:hAnsi="Times New Roman"/>
          <w:sz w:val="28"/>
          <w:szCs w:val="28"/>
        </w:rPr>
        <w:t xml:space="preserve">проектов предлагается осуществлять в рамках государственных программ. Однако участники парламентских </w:t>
      </w:r>
      <w:r w:rsidRPr="00974E95">
        <w:rPr>
          <w:rFonts w:ascii="Times New Roman" w:hAnsi="Times New Roman"/>
          <w:sz w:val="28"/>
          <w:szCs w:val="28"/>
        </w:rPr>
        <w:lastRenderedPageBreak/>
        <w:t xml:space="preserve">слушаний неоднократно отмечали, что институт государственных программ в целом показывает свою неэффективность и не может </w:t>
      </w:r>
      <w:r w:rsidR="00F003A4">
        <w:rPr>
          <w:rFonts w:ascii="Times New Roman" w:hAnsi="Times New Roman"/>
          <w:sz w:val="28"/>
          <w:szCs w:val="28"/>
        </w:rPr>
        <w:t xml:space="preserve">быть </w:t>
      </w:r>
      <w:r w:rsidRPr="00974E95">
        <w:rPr>
          <w:rFonts w:ascii="Times New Roman" w:hAnsi="Times New Roman"/>
          <w:sz w:val="28"/>
          <w:szCs w:val="28"/>
        </w:rPr>
        <w:t>основой бюджетного планирования. В ситуации, когда перераспределение</w:t>
      </w:r>
      <w:r>
        <w:rPr>
          <w:rFonts w:ascii="Times New Roman" w:hAnsi="Times New Roman"/>
          <w:sz w:val="28"/>
          <w:szCs w:val="28"/>
        </w:rPr>
        <w:t xml:space="preserve"> значительных объемов средств внутри госпрограмм </w:t>
      </w:r>
      <w:r w:rsidRPr="006E02D4">
        <w:rPr>
          <w:rFonts w:ascii="Times New Roman" w:hAnsi="Times New Roman"/>
          <w:sz w:val="28"/>
          <w:szCs w:val="28"/>
        </w:rPr>
        <w:t>не привод</w:t>
      </w:r>
      <w:r>
        <w:rPr>
          <w:rFonts w:ascii="Times New Roman" w:hAnsi="Times New Roman"/>
          <w:sz w:val="28"/>
          <w:szCs w:val="28"/>
        </w:rPr>
        <w:t>и</w:t>
      </w:r>
      <w:r w:rsidRPr="006E02D4">
        <w:rPr>
          <w:rFonts w:ascii="Times New Roman" w:hAnsi="Times New Roman"/>
          <w:sz w:val="28"/>
          <w:szCs w:val="28"/>
        </w:rPr>
        <w:t>т к изменению целевых з</w:t>
      </w:r>
      <w:r>
        <w:rPr>
          <w:rFonts w:ascii="Times New Roman" w:hAnsi="Times New Roman"/>
          <w:sz w:val="28"/>
          <w:szCs w:val="28"/>
        </w:rPr>
        <w:t>начений показателей госпрограмм, не выполняется главный заявленный принцип программного бюджета – привязка выделяемых сре</w:t>
      </w:r>
      <w:proofErr w:type="gramStart"/>
      <w:r>
        <w:rPr>
          <w:rFonts w:ascii="Times New Roman" w:hAnsi="Times New Roman"/>
          <w:sz w:val="28"/>
          <w:szCs w:val="28"/>
        </w:rPr>
        <w:t>дств к к</w:t>
      </w:r>
      <w:proofErr w:type="gramEnd"/>
      <w:r>
        <w:rPr>
          <w:rFonts w:ascii="Times New Roman" w:hAnsi="Times New Roman"/>
          <w:sz w:val="28"/>
          <w:szCs w:val="28"/>
        </w:rPr>
        <w:t xml:space="preserve">онкретным результатам. 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82CA6">
        <w:rPr>
          <w:rFonts w:ascii="Times New Roman" w:hAnsi="Times New Roman"/>
          <w:sz w:val="28"/>
          <w:szCs w:val="28"/>
        </w:rPr>
        <w:t xml:space="preserve"> проекте Основных направлений не приведено какой-либо информации о том, каким образом будут соотноситься разрабатываемые в настоящий момент национальные проекты (программы) с приоритетными проектами (программами), реализация которых в рамках государственных программ началась в 2017 году. </w:t>
      </w:r>
      <w:r>
        <w:rPr>
          <w:rFonts w:ascii="Times New Roman" w:hAnsi="Times New Roman"/>
          <w:sz w:val="28"/>
          <w:szCs w:val="28"/>
        </w:rPr>
        <w:t>При этом отмечается низкое кассовое и</w:t>
      </w:r>
      <w:r w:rsidRPr="008466CA">
        <w:rPr>
          <w:rFonts w:ascii="Times New Roman" w:hAnsi="Times New Roman"/>
          <w:sz w:val="28"/>
          <w:szCs w:val="28"/>
        </w:rPr>
        <w:t>сполнение приоритетных проектов</w:t>
      </w:r>
      <w:r>
        <w:rPr>
          <w:rFonts w:ascii="Times New Roman" w:hAnsi="Times New Roman"/>
          <w:sz w:val="28"/>
          <w:szCs w:val="28"/>
        </w:rPr>
        <w:t>: п</w:t>
      </w:r>
      <w:r w:rsidRPr="008466CA">
        <w:rPr>
          <w:rFonts w:ascii="Times New Roman" w:hAnsi="Times New Roman"/>
          <w:sz w:val="28"/>
          <w:szCs w:val="28"/>
        </w:rPr>
        <w:t xml:space="preserve">о состоянию на 1 </w:t>
      </w:r>
      <w:r>
        <w:rPr>
          <w:rFonts w:ascii="Times New Roman" w:hAnsi="Times New Roman"/>
          <w:sz w:val="28"/>
          <w:szCs w:val="28"/>
        </w:rPr>
        <w:t>июня</w:t>
      </w:r>
      <w:r w:rsidRPr="008466CA"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>ода</w:t>
      </w:r>
      <w:r w:rsidRPr="0084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составляет</w:t>
      </w:r>
      <w:r w:rsidRPr="0084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8466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 процента</w:t>
      </w:r>
      <w:r w:rsidRPr="008466CA">
        <w:rPr>
          <w:rFonts w:ascii="Times New Roman" w:hAnsi="Times New Roman"/>
          <w:sz w:val="28"/>
          <w:szCs w:val="28"/>
        </w:rPr>
        <w:t xml:space="preserve"> годового объема средств.</w:t>
      </w:r>
      <w:r w:rsidRPr="008466CA">
        <w:t xml:space="preserve"> </w:t>
      </w:r>
      <w:r w:rsidRPr="008466CA">
        <w:rPr>
          <w:rFonts w:ascii="Times New Roman" w:hAnsi="Times New Roman"/>
          <w:sz w:val="28"/>
          <w:szCs w:val="28"/>
        </w:rPr>
        <w:t xml:space="preserve">По отдельным приоритетным проектам финансирование </w:t>
      </w:r>
      <w:r w:rsidR="00F003A4">
        <w:rPr>
          <w:rFonts w:ascii="Times New Roman" w:hAnsi="Times New Roman"/>
          <w:sz w:val="28"/>
          <w:szCs w:val="28"/>
        </w:rPr>
        <w:t xml:space="preserve">даже </w:t>
      </w:r>
      <w:r w:rsidRPr="008466CA">
        <w:rPr>
          <w:rFonts w:ascii="Times New Roman" w:hAnsi="Times New Roman"/>
          <w:sz w:val="28"/>
          <w:szCs w:val="28"/>
        </w:rPr>
        <w:t xml:space="preserve">не начиналось. 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</w:t>
      </w:r>
      <w:r w:rsidRPr="00941097">
        <w:rPr>
          <w:rFonts w:ascii="Times New Roman" w:hAnsi="Times New Roman"/>
          <w:sz w:val="28"/>
          <w:szCs w:val="28"/>
        </w:rPr>
        <w:t>остоянное расширение состава используемых министерствами и ведомствами программно-плановых инструментов (федеральные и ведомственные программы, госпрограммы Российской Федерации и регионов, приоритетные проекты) повышает риски параллельного осуществления мероприятий по близким целям, ограничивает возможности концентрации ресурсного обеспечения на наиболее важных направлениях соц</w:t>
      </w:r>
      <w:r>
        <w:rPr>
          <w:rFonts w:ascii="Times New Roman" w:hAnsi="Times New Roman"/>
          <w:sz w:val="28"/>
          <w:szCs w:val="28"/>
        </w:rPr>
        <w:t>иально-экономического развития</w:t>
      </w:r>
      <w:r w:rsidRPr="00941097">
        <w:rPr>
          <w:rFonts w:ascii="Times New Roman" w:hAnsi="Times New Roman"/>
          <w:sz w:val="28"/>
          <w:szCs w:val="28"/>
        </w:rPr>
        <w:t>.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участников парламентских слушаний, реализация национальных проектов в рамках действующего механизма государственных программ приведет к неэффективности выделяемых средств и риску невыполнения стратегических задач, поставленных Президентом Российской Федерации.</w:t>
      </w:r>
    </w:p>
    <w:p w:rsidR="00E70F59" w:rsidRDefault="001E29D4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484">
        <w:rPr>
          <w:rFonts w:ascii="Times New Roman" w:hAnsi="Times New Roman"/>
          <w:sz w:val="28"/>
          <w:szCs w:val="28"/>
        </w:rPr>
        <w:t xml:space="preserve">С учетом фундаментальных изменений, которые превращают проектную </w:t>
      </w:r>
      <w:r w:rsidRPr="00974E95">
        <w:rPr>
          <w:rFonts w:ascii="Times New Roman" w:hAnsi="Times New Roman"/>
          <w:sz w:val="28"/>
          <w:szCs w:val="28"/>
        </w:rPr>
        <w:t xml:space="preserve">деятельность в стандартный </w:t>
      </w:r>
      <w:r>
        <w:rPr>
          <w:rFonts w:ascii="Times New Roman" w:hAnsi="Times New Roman"/>
          <w:sz w:val="28"/>
          <w:szCs w:val="28"/>
        </w:rPr>
        <w:t xml:space="preserve">и широко применяемый инструмент, участники </w:t>
      </w:r>
      <w:r w:rsidR="00E70F59" w:rsidRPr="00941097">
        <w:rPr>
          <w:rFonts w:ascii="Times New Roman" w:hAnsi="Times New Roman"/>
          <w:sz w:val="28"/>
          <w:szCs w:val="28"/>
        </w:rPr>
        <w:t xml:space="preserve">парламентских слушаний </w:t>
      </w:r>
      <w:r>
        <w:rPr>
          <w:rFonts w:ascii="Times New Roman" w:hAnsi="Times New Roman"/>
          <w:sz w:val="28"/>
          <w:szCs w:val="28"/>
        </w:rPr>
        <w:t xml:space="preserve">повторно предлагают рассмотреть </w:t>
      </w:r>
      <w:r>
        <w:rPr>
          <w:rFonts w:ascii="Times New Roman" w:hAnsi="Times New Roman"/>
          <w:sz w:val="28"/>
          <w:szCs w:val="28"/>
        </w:rPr>
        <w:lastRenderedPageBreak/>
        <w:t xml:space="preserve">вопрос об </w:t>
      </w:r>
      <w:r w:rsidR="00E70F59" w:rsidRPr="00941097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="00E70F59" w:rsidRPr="00941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70F59" w:rsidRPr="00941097">
        <w:rPr>
          <w:rFonts w:ascii="Times New Roman" w:hAnsi="Times New Roman"/>
          <w:sz w:val="28"/>
          <w:szCs w:val="28"/>
        </w:rPr>
        <w:t>формирования федерального бюджета в формате госпрограмм, взяв за основу проектный подход и финансирование по направлениям стратегического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и национальным проектам</w:t>
      </w:r>
      <w:r w:rsidR="00E70F59" w:rsidRPr="00941097">
        <w:rPr>
          <w:rFonts w:ascii="Times New Roman" w:hAnsi="Times New Roman"/>
          <w:sz w:val="28"/>
          <w:szCs w:val="28"/>
        </w:rPr>
        <w:t>, используя существующие госпрограммы только как метод аналитической группировки.</w:t>
      </w:r>
      <w:proofErr w:type="gramEnd"/>
    </w:p>
    <w:p w:rsidR="00857464" w:rsidRDefault="00857464" w:rsidP="00052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F59" w:rsidRDefault="000558FB" w:rsidP="0005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70F59" w:rsidRPr="00AB65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74C1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74E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0F59" w:rsidRPr="00AB65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0F59" w:rsidRPr="00934815">
        <w:rPr>
          <w:rFonts w:ascii="Times New Roman" w:eastAsia="Times New Roman" w:hAnsi="Times New Roman" w:cs="Times New Roman"/>
          <w:b/>
          <w:sz w:val="28"/>
          <w:szCs w:val="28"/>
        </w:rPr>
        <w:t>Повышение инвестиционной активности</w:t>
      </w:r>
    </w:p>
    <w:p w:rsidR="0031045B" w:rsidRDefault="0031045B" w:rsidP="0005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59" w:rsidRPr="00CF76CA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6CA">
        <w:rPr>
          <w:rFonts w:ascii="Times New Roman" w:hAnsi="Times New Roman"/>
          <w:sz w:val="28"/>
          <w:szCs w:val="28"/>
        </w:rPr>
        <w:t xml:space="preserve">В целях стимулирования экономического роста с 2019 года предусматривается создание Фонда </w:t>
      </w:r>
      <w:r w:rsidRPr="00974E95">
        <w:rPr>
          <w:rFonts w:ascii="Times New Roman" w:hAnsi="Times New Roman"/>
          <w:sz w:val="28"/>
          <w:szCs w:val="28"/>
        </w:rPr>
        <w:t>развития, в рамках которого планируется наращивание государственных инвестиций. При этом финансирование Фонда развития будет осуществляться за счет дополнительных государственных заимствований в течение</w:t>
      </w:r>
      <w:r w:rsidRPr="00CF76CA">
        <w:rPr>
          <w:rFonts w:ascii="Times New Roman" w:hAnsi="Times New Roman"/>
          <w:sz w:val="28"/>
          <w:szCs w:val="28"/>
        </w:rPr>
        <w:t xml:space="preserve"> ближайших шести лет.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6CA">
        <w:rPr>
          <w:rFonts w:ascii="Times New Roman" w:hAnsi="Times New Roman"/>
          <w:sz w:val="28"/>
          <w:szCs w:val="28"/>
        </w:rPr>
        <w:t>Необходимо отметить, что значительное увеличение объемов государственных заимствований</w:t>
      </w:r>
      <w:r>
        <w:rPr>
          <w:rFonts w:ascii="Times New Roman" w:hAnsi="Times New Roman"/>
          <w:sz w:val="28"/>
          <w:szCs w:val="28"/>
        </w:rPr>
        <w:t xml:space="preserve"> вследствие создания Фонда развития</w:t>
      </w:r>
      <w:r w:rsidRPr="00CF7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привести </w:t>
      </w:r>
      <w:r w:rsidRPr="00CF76CA">
        <w:rPr>
          <w:rFonts w:ascii="Times New Roman" w:hAnsi="Times New Roman"/>
          <w:sz w:val="28"/>
          <w:szCs w:val="28"/>
        </w:rPr>
        <w:t xml:space="preserve">к рискам </w:t>
      </w:r>
      <w:proofErr w:type="spellStart"/>
      <w:r w:rsidRPr="00CF76CA">
        <w:rPr>
          <w:rFonts w:ascii="Times New Roman" w:hAnsi="Times New Roman"/>
          <w:sz w:val="28"/>
          <w:szCs w:val="28"/>
        </w:rPr>
        <w:t>непривлечения</w:t>
      </w:r>
      <w:proofErr w:type="spellEnd"/>
      <w:r w:rsidRPr="00CF76CA">
        <w:rPr>
          <w:rFonts w:ascii="Times New Roman" w:hAnsi="Times New Roman"/>
          <w:sz w:val="28"/>
          <w:szCs w:val="28"/>
        </w:rPr>
        <w:t xml:space="preserve"> заемных ресурсов в необходимых объемах и на приемлемых условиях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B6">
        <w:rPr>
          <w:rFonts w:ascii="Times New Roman" w:hAnsi="Times New Roman"/>
          <w:sz w:val="28"/>
          <w:szCs w:val="28"/>
        </w:rPr>
        <w:t xml:space="preserve">Кроме того, прогнозируемое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 w:rsidRPr="005542B6">
        <w:rPr>
          <w:rFonts w:ascii="Times New Roman" w:hAnsi="Times New Roman"/>
          <w:sz w:val="28"/>
          <w:szCs w:val="28"/>
        </w:rPr>
        <w:t>ослабление российского</w:t>
      </w:r>
      <w:r w:rsidRPr="00046A19">
        <w:rPr>
          <w:rFonts w:ascii="Times New Roman" w:hAnsi="Times New Roman"/>
          <w:sz w:val="28"/>
          <w:szCs w:val="28"/>
        </w:rPr>
        <w:t xml:space="preserve"> рубля</w:t>
      </w:r>
      <w:r>
        <w:rPr>
          <w:rFonts w:ascii="Times New Roman" w:hAnsi="Times New Roman"/>
          <w:sz w:val="28"/>
          <w:szCs w:val="28"/>
        </w:rPr>
        <w:t xml:space="preserve"> до 64,0 рублей</w:t>
      </w:r>
      <w:r w:rsidRPr="005B1959">
        <w:t xml:space="preserve"> </w:t>
      </w:r>
      <w:r>
        <w:rPr>
          <w:rFonts w:ascii="Times New Roman" w:hAnsi="Times New Roman"/>
          <w:sz w:val="28"/>
          <w:szCs w:val="28"/>
        </w:rPr>
        <w:t xml:space="preserve">за доллар США </w:t>
      </w:r>
      <w:r w:rsidRPr="005B1959">
        <w:rPr>
          <w:rFonts w:ascii="Times New Roman" w:hAnsi="Times New Roman"/>
          <w:sz w:val="28"/>
          <w:szCs w:val="28"/>
        </w:rPr>
        <w:t>в среднесрочной перспективе может способствовать некоторому росту процентных ставок на российском рынке государственных ценных бумаг при неблагоприятной конъюнктуре.</w:t>
      </w:r>
    </w:p>
    <w:p w:rsidR="00E70F59" w:rsidRPr="00974E95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B6">
        <w:rPr>
          <w:rFonts w:ascii="Times New Roman" w:hAnsi="Times New Roman"/>
          <w:sz w:val="28"/>
          <w:szCs w:val="28"/>
        </w:rPr>
        <w:t>В связи с этим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42B6">
        <w:rPr>
          <w:rFonts w:ascii="Times New Roman" w:hAnsi="Times New Roman"/>
          <w:sz w:val="28"/>
          <w:szCs w:val="28"/>
        </w:rPr>
        <w:t xml:space="preserve">в Основных направлениях </w:t>
      </w:r>
      <w:r>
        <w:rPr>
          <w:rFonts w:ascii="Times New Roman" w:hAnsi="Times New Roman"/>
          <w:sz w:val="28"/>
          <w:szCs w:val="28"/>
        </w:rPr>
        <w:t xml:space="preserve">должны найти отражение планы </w:t>
      </w:r>
      <w:r w:rsidRPr="00974E95">
        <w:rPr>
          <w:rFonts w:ascii="Times New Roman" w:hAnsi="Times New Roman"/>
          <w:sz w:val="28"/>
          <w:szCs w:val="28"/>
        </w:rPr>
        <w:t>по осуществлению государственных заимствований в целях формирования Фонда развития.</w:t>
      </w:r>
    </w:p>
    <w:p w:rsidR="00857464" w:rsidRDefault="00857464" w:rsidP="00052BE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E70F59" w:rsidRPr="00974E95">
        <w:rPr>
          <w:rFonts w:ascii="Times New Roman" w:hAnsi="Times New Roman"/>
          <w:sz w:val="28"/>
          <w:szCs w:val="28"/>
        </w:rPr>
        <w:t>участники парламентских слушаний констатируют, что добиться устойчивого инвестиционного роста экономики без роста частных инвестиций невозможно.</w:t>
      </w:r>
      <w:r w:rsidR="00E70F59" w:rsidRPr="00974E95">
        <w:t xml:space="preserve"> </w:t>
      </w:r>
    </w:p>
    <w:p w:rsidR="00E70F59" w:rsidRDefault="00857464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E95">
        <w:rPr>
          <w:rFonts w:ascii="Times New Roman" w:hAnsi="Times New Roman"/>
          <w:sz w:val="28"/>
          <w:szCs w:val="28"/>
        </w:rPr>
        <w:t>С</w:t>
      </w:r>
      <w:r w:rsidR="00E70F59" w:rsidRPr="00974E95">
        <w:rPr>
          <w:rFonts w:ascii="Times New Roman" w:hAnsi="Times New Roman"/>
          <w:sz w:val="28"/>
          <w:szCs w:val="28"/>
        </w:rPr>
        <w:t xml:space="preserve"> учетом относительно высокой цены кредитных ресурсов необходимо принимать меры по стимулированию инвестиционной активности.</w:t>
      </w:r>
      <w:r w:rsidR="00CD0222">
        <w:rPr>
          <w:rFonts w:ascii="Times New Roman" w:hAnsi="Times New Roman"/>
          <w:sz w:val="28"/>
          <w:szCs w:val="28"/>
        </w:rPr>
        <w:t xml:space="preserve"> </w:t>
      </w:r>
      <w:r w:rsidR="00E70F59" w:rsidRPr="00974E95">
        <w:rPr>
          <w:rFonts w:ascii="Times New Roman" w:hAnsi="Times New Roman"/>
          <w:sz w:val="28"/>
          <w:szCs w:val="28"/>
        </w:rPr>
        <w:t xml:space="preserve">Вместе с тем, в отличие от Основных направлений прошлого года в текущем проекте Основных направлений отсутствуют предложения по поддержке </w:t>
      </w:r>
      <w:r w:rsidR="00E70F59" w:rsidRPr="00974E95">
        <w:rPr>
          <w:rFonts w:ascii="Times New Roman" w:hAnsi="Times New Roman"/>
          <w:sz w:val="28"/>
          <w:szCs w:val="28"/>
        </w:rPr>
        <w:lastRenderedPageBreak/>
        <w:t>кредитования реального сектора экономики</w:t>
      </w:r>
      <w:r w:rsidR="00E70F59" w:rsidRPr="005542B6">
        <w:rPr>
          <w:rFonts w:ascii="Times New Roman" w:hAnsi="Times New Roman"/>
          <w:sz w:val="28"/>
          <w:szCs w:val="28"/>
        </w:rPr>
        <w:t>.</w:t>
      </w:r>
      <w:r w:rsidR="00E70F59">
        <w:rPr>
          <w:rFonts w:ascii="Times New Roman" w:hAnsi="Times New Roman"/>
          <w:sz w:val="28"/>
          <w:szCs w:val="28"/>
        </w:rPr>
        <w:t xml:space="preserve"> </w:t>
      </w:r>
      <w:r w:rsidR="00CD0222">
        <w:rPr>
          <w:rFonts w:ascii="Times New Roman" w:hAnsi="Times New Roman"/>
          <w:sz w:val="28"/>
          <w:szCs w:val="28"/>
        </w:rPr>
        <w:t xml:space="preserve">В качестве одной из таких мер можно предложить меры, направленные на стимулирование инвестирования </w:t>
      </w:r>
      <w:r w:rsidR="00E70F59" w:rsidRPr="005C5CEA">
        <w:rPr>
          <w:rFonts w:ascii="Times New Roman" w:hAnsi="Times New Roman"/>
          <w:sz w:val="28"/>
          <w:szCs w:val="28"/>
        </w:rPr>
        <w:t xml:space="preserve">средств организаций, находящихся на </w:t>
      </w:r>
      <w:r w:rsidR="00CD0222">
        <w:rPr>
          <w:rFonts w:ascii="Times New Roman" w:hAnsi="Times New Roman"/>
          <w:sz w:val="28"/>
          <w:szCs w:val="28"/>
        </w:rPr>
        <w:t xml:space="preserve">их </w:t>
      </w:r>
      <w:r w:rsidR="00E70F59" w:rsidRPr="005C5CEA">
        <w:rPr>
          <w:rFonts w:ascii="Times New Roman" w:hAnsi="Times New Roman"/>
          <w:sz w:val="28"/>
          <w:szCs w:val="28"/>
        </w:rPr>
        <w:t>счетах в коммерческих банках</w:t>
      </w:r>
      <w:r w:rsidR="00DD11B2">
        <w:rPr>
          <w:rFonts w:ascii="Times New Roman" w:hAnsi="Times New Roman"/>
          <w:sz w:val="28"/>
          <w:szCs w:val="28"/>
        </w:rPr>
        <w:t xml:space="preserve"> (т</w:t>
      </w:r>
      <w:r w:rsidR="00E70F59" w:rsidRPr="005C5CEA">
        <w:rPr>
          <w:rFonts w:ascii="Times New Roman" w:hAnsi="Times New Roman"/>
          <w:sz w:val="28"/>
          <w:szCs w:val="28"/>
        </w:rPr>
        <w:t xml:space="preserve">олько за </w:t>
      </w:r>
      <w:r w:rsidR="008116BF">
        <w:rPr>
          <w:rFonts w:ascii="Times New Roman" w:hAnsi="Times New Roman"/>
          <w:sz w:val="28"/>
          <w:szCs w:val="28"/>
        </w:rPr>
        <w:t xml:space="preserve">истекший период </w:t>
      </w:r>
      <w:r w:rsidR="00E70F59" w:rsidRPr="005C5CEA">
        <w:rPr>
          <w:rFonts w:ascii="Times New Roman" w:hAnsi="Times New Roman"/>
          <w:sz w:val="28"/>
          <w:szCs w:val="28"/>
        </w:rPr>
        <w:t>201</w:t>
      </w:r>
      <w:r w:rsidR="008116BF">
        <w:rPr>
          <w:rFonts w:ascii="Times New Roman" w:hAnsi="Times New Roman"/>
          <w:sz w:val="28"/>
          <w:szCs w:val="28"/>
        </w:rPr>
        <w:t>8</w:t>
      </w:r>
      <w:r w:rsidR="00E70F59" w:rsidRPr="005C5CEA">
        <w:rPr>
          <w:rFonts w:ascii="Times New Roman" w:hAnsi="Times New Roman"/>
          <w:sz w:val="28"/>
          <w:szCs w:val="28"/>
        </w:rPr>
        <w:t xml:space="preserve"> год</w:t>
      </w:r>
      <w:r w:rsidR="008116BF">
        <w:rPr>
          <w:rFonts w:ascii="Times New Roman" w:hAnsi="Times New Roman"/>
          <w:sz w:val="28"/>
          <w:szCs w:val="28"/>
        </w:rPr>
        <w:t>а</w:t>
      </w:r>
      <w:r w:rsidR="00E70F59" w:rsidRPr="005C5CEA">
        <w:rPr>
          <w:rFonts w:ascii="Times New Roman" w:hAnsi="Times New Roman"/>
          <w:sz w:val="28"/>
          <w:szCs w:val="28"/>
        </w:rPr>
        <w:t xml:space="preserve"> их суммарный объем вырос на </w:t>
      </w:r>
      <w:r w:rsidR="008116BF">
        <w:rPr>
          <w:rFonts w:ascii="Times New Roman" w:hAnsi="Times New Roman"/>
          <w:sz w:val="28"/>
          <w:szCs w:val="28"/>
        </w:rPr>
        <w:t>13,7</w:t>
      </w:r>
      <w:r w:rsidR="00E70F59">
        <w:rPr>
          <w:rFonts w:ascii="Times New Roman" w:hAnsi="Times New Roman"/>
          <w:sz w:val="28"/>
          <w:szCs w:val="28"/>
        </w:rPr>
        <w:t xml:space="preserve"> процента</w:t>
      </w:r>
      <w:r w:rsidR="00E70F59" w:rsidRPr="005C5CEA">
        <w:rPr>
          <w:rFonts w:ascii="Times New Roman" w:hAnsi="Times New Roman"/>
          <w:sz w:val="28"/>
          <w:szCs w:val="28"/>
        </w:rPr>
        <w:t xml:space="preserve"> и на 1</w:t>
      </w:r>
      <w:r w:rsidR="002E48DA">
        <w:rPr>
          <w:rFonts w:ascii="Times New Roman" w:hAnsi="Times New Roman"/>
          <w:sz w:val="28"/>
          <w:szCs w:val="28"/>
        </w:rPr>
        <w:t xml:space="preserve"> </w:t>
      </w:r>
      <w:r w:rsidR="00B34342">
        <w:rPr>
          <w:rFonts w:ascii="Times New Roman" w:hAnsi="Times New Roman"/>
          <w:sz w:val="28"/>
          <w:szCs w:val="28"/>
        </w:rPr>
        <w:t>мая</w:t>
      </w:r>
      <w:r w:rsidR="002E48DA">
        <w:rPr>
          <w:rFonts w:ascii="Times New Roman" w:hAnsi="Times New Roman"/>
          <w:sz w:val="28"/>
          <w:szCs w:val="28"/>
        </w:rPr>
        <w:t xml:space="preserve"> </w:t>
      </w:r>
      <w:r w:rsidR="00E70F59" w:rsidRPr="005C5CEA">
        <w:rPr>
          <w:rFonts w:ascii="Times New Roman" w:hAnsi="Times New Roman"/>
          <w:sz w:val="28"/>
          <w:szCs w:val="28"/>
        </w:rPr>
        <w:t>2018 г</w:t>
      </w:r>
      <w:r w:rsidR="002E48DA">
        <w:rPr>
          <w:rFonts w:ascii="Times New Roman" w:hAnsi="Times New Roman"/>
          <w:sz w:val="28"/>
          <w:szCs w:val="28"/>
        </w:rPr>
        <w:t>ода</w:t>
      </w:r>
      <w:r w:rsidR="00E70F59" w:rsidRPr="005C5CEA">
        <w:rPr>
          <w:rFonts w:ascii="Times New Roman" w:hAnsi="Times New Roman"/>
          <w:sz w:val="28"/>
          <w:szCs w:val="28"/>
        </w:rPr>
        <w:t xml:space="preserve"> составил 2</w:t>
      </w:r>
      <w:r w:rsidR="008116BF">
        <w:rPr>
          <w:rFonts w:ascii="Times New Roman" w:hAnsi="Times New Roman"/>
          <w:sz w:val="28"/>
          <w:szCs w:val="28"/>
        </w:rPr>
        <w:t>8</w:t>
      </w:r>
      <w:r w:rsidR="00E70F59" w:rsidRPr="005C5CEA">
        <w:rPr>
          <w:rFonts w:ascii="Times New Roman" w:hAnsi="Times New Roman"/>
          <w:sz w:val="28"/>
          <w:szCs w:val="28"/>
        </w:rPr>
        <w:t>,</w:t>
      </w:r>
      <w:r w:rsidR="008116BF">
        <w:rPr>
          <w:rFonts w:ascii="Times New Roman" w:hAnsi="Times New Roman"/>
          <w:sz w:val="28"/>
          <w:szCs w:val="28"/>
        </w:rPr>
        <w:t>2</w:t>
      </w:r>
      <w:r w:rsidR="00E70F59" w:rsidRPr="005C5CEA">
        <w:rPr>
          <w:rFonts w:ascii="Times New Roman" w:hAnsi="Times New Roman"/>
          <w:sz w:val="28"/>
          <w:szCs w:val="28"/>
        </w:rPr>
        <w:t xml:space="preserve"> трлн. рублей</w:t>
      </w:r>
      <w:r w:rsidR="00DD11B2">
        <w:rPr>
          <w:rFonts w:ascii="Times New Roman" w:hAnsi="Times New Roman"/>
          <w:sz w:val="28"/>
          <w:szCs w:val="28"/>
        </w:rPr>
        <w:t>)</w:t>
      </w:r>
      <w:r w:rsidR="00E70F59" w:rsidRPr="005C5CEA">
        <w:rPr>
          <w:rFonts w:ascii="Times New Roman" w:hAnsi="Times New Roman"/>
          <w:sz w:val="28"/>
          <w:szCs w:val="28"/>
        </w:rPr>
        <w:t>.</w:t>
      </w:r>
    </w:p>
    <w:p w:rsidR="00E70F59" w:rsidRDefault="00E70F59" w:rsidP="00052BEE">
      <w:pPr>
        <w:spacing w:after="0" w:line="240" w:lineRule="auto"/>
        <w:ind w:left="1418" w:hanging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E82" w:rsidRDefault="000558FB" w:rsidP="00052BEE">
      <w:pPr>
        <w:spacing w:after="0" w:line="240" w:lineRule="auto"/>
        <w:ind w:left="1418" w:hanging="7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70F59" w:rsidRPr="00AB65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74C1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74E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0F59" w:rsidRPr="00750B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0F5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70F59" w:rsidRPr="00750B7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перационная эффективность использования </w:t>
      </w:r>
    </w:p>
    <w:p w:rsidR="00E70F59" w:rsidRDefault="00E70F59" w:rsidP="00052BEE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B7E">
        <w:rPr>
          <w:rFonts w:ascii="Times New Roman" w:eastAsia="Times New Roman" w:hAnsi="Times New Roman" w:cs="Times New Roman"/>
          <w:b/>
          <w:sz w:val="28"/>
          <w:szCs w:val="28"/>
        </w:rPr>
        <w:t>бюджетных средств</w:t>
      </w:r>
    </w:p>
    <w:p w:rsidR="006D6008" w:rsidRDefault="006D6008" w:rsidP="00052BEE">
      <w:pPr>
        <w:spacing w:after="0" w:line="240" w:lineRule="auto"/>
        <w:ind w:left="1418" w:hanging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4ED" w:rsidRDefault="00135A37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74E95">
        <w:rPr>
          <w:rFonts w:ascii="Times New Roman" w:hAnsi="Times New Roman"/>
          <w:sz w:val="28"/>
          <w:szCs w:val="28"/>
        </w:rPr>
        <w:t xml:space="preserve">беспечение </w:t>
      </w:r>
      <w:proofErr w:type="gramStart"/>
      <w:r w:rsidRPr="00974E95">
        <w:rPr>
          <w:rFonts w:ascii="Times New Roman" w:hAnsi="Times New Roman"/>
          <w:sz w:val="28"/>
          <w:szCs w:val="28"/>
        </w:rPr>
        <w:t>эффективности расходов бюджетов</w:t>
      </w:r>
      <w:r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требует системного подхода. </w:t>
      </w:r>
    </w:p>
    <w:p w:rsidR="00E70F59" w:rsidRPr="00974E95" w:rsidRDefault="003F54ED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E70F59" w:rsidRPr="00974E95">
        <w:rPr>
          <w:rFonts w:ascii="Times New Roman" w:hAnsi="Times New Roman"/>
          <w:sz w:val="28"/>
          <w:szCs w:val="28"/>
        </w:rPr>
        <w:t xml:space="preserve">важным является не только вложение средств в инвестиции, но и качество инвестиций. </w:t>
      </w:r>
      <w:r>
        <w:rPr>
          <w:rFonts w:ascii="Times New Roman" w:hAnsi="Times New Roman"/>
          <w:sz w:val="28"/>
          <w:szCs w:val="28"/>
        </w:rPr>
        <w:t>Так</w:t>
      </w:r>
      <w:r w:rsidR="00E70F59" w:rsidRPr="00974E95">
        <w:rPr>
          <w:rFonts w:ascii="Times New Roman" w:hAnsi="Times New Roman"/>
          <w:sz w:val="28"/>
          <w:szCs w:val="28"/>
        </w:rPr>
        <w:t xml:space="preserve">, продолжается </w:t>
      </w:r>
      <w:r>
        <w:rPr>
          <w:rFonts w:ascii="Times New Roman" w:hAnsi="Times New Roman"/>
          <w:sz w:val="28"/>
          <w:szCs w:val="28"/>
        </w:rPr>
        <w:t xml:space="preserve">практика </w:t>
      </w:r>
      <w:r w:rsidR="00E70F59" w:rsidRPr="00974E95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>я</w:t>
      </w:r>
      <w:r w:rsidR="00E70F59" w:rsidRPr="00974E95">
        <w:rPr>
          <w:rFonts w:ascii="Times New Roman" w:hAnsi="Times New Roman"/>
          <w:sz w:val="28"/>
          <w:szCs w:val="28"/>
        </w:rPr>
        <w:t xml:space="preserve"> в федеральную адресную инвестиционную программу (далее - ФАИП) объектов, не готовых к началу строительства, а также </w:t>
      </w:r>
      <w:r>
        <w:rPr>
          <w:rFonts w:ascii="Times New Roman" w:hAnsi="Times New Roman"/>
          <w:sz w:val="28"/>
          <w:szCs w:val="28"/>
        </w:rPr>
        <w:t xml:space="preserve">фиксируется </w:t>
      </w:r>
      <w:r w:rsidR="00E70F59" w:rsidRPr="00974E95"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>и</w:t>
      </w:r>
      <w:r w:rsidR="00E70F59" w:rsidRPr="00974E95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E70F59" w:rsidRPr="00974E9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="00E70F59" w:rsidRPr="00974E9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70F59" w:rsidRPr="00974E95">
        <w:rPr>
          <w:rFonts w:ascii="Times New Roman" w:hAnsi="Times New Roman"/>
          <w:sz w:val="28"/>
          <w:szCs w:val="28"/>
        </w:rPr>
        <w:t xml:space="preserve"> обеспечением завершения строительства и ввода в эксплуатацию объектов капитального строительства, в том числе тех, по которым не обеспечен своевременный ввод в эксплуатацию.</w:t>
      </w:r>
    </w:p>
    <w:p w:rsidR="003F54ED" w:rsidRPr="00974E95" w:rsidRDefault="003F54ED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E95">
        <w:rPr>
          <w:rFonts w:ascii="Times New Roman" w:hAnsi="Times New Roman"/>
          <w:sz w:val="28"/>
          <w:szCs w:val="28"/>
        </w:rPr>
        <w:t>Необходимо обеспечить выполнение в полном объеме поручения Президента Российской Федерации по проведению инвентаризации объектов незавершенного строительства, финансирование которых осуществлялось за счет средств бюджетов бюджетной системы Российской Федерации, и предусмотреть формирование ФАИП на основе проводимой инвентаризации в целях обеспечения завершения строительства и</w:t>
      </w:r>
      <w:r w:rsidRPr="00974E95">
        <w:t xml:space="preserve"> </w:t>
      </w:r>
      <w:r w:rsidRPr="00974E95">
        <w:rPr>
          <w:rFonts w:ascii="Times New Roman" w:hAnsi="Times New Roman"/>
          <w:sz w:val="28"/>
          <w:szCs w:val="28"/>
        </w:rPr>
        <w:t>скорейшего ввода в эксплуатацию незавершенных социально-значимых объектов.</w:t>
      </w:r>
    </w:p>
    <w:p w:rsidR="00E70F59" w:rsidRPr="00974E95" w:rsidRDefault="003F54ED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E70F59" w:rsidRPr="00974E95">
        <w:rPr>
          <w:rFonts w:ascii="Times New Roman" w:hAnsi="Times New Roman"/>
          <w:sz w:val="28"/>
          <w:szCs w:val="28"/>
        </w:rPr>
        <w:t>повышения эффективности</w:t>
      </w:r>
      <w:r w:rsidR="00E70F59">
        <w:rPr>
          <w:rFonts w:ascii="Times New Roman" w:hAnsi="Times New Roman"/>
          <w:sz w:val="28"/>
          <w:szCs w:val="28"/>
        </w:rPr>
        <w:t xml:space="preserve"> бюджетных инвестиций</w:t>
      </w:r>
      <w:r w:rsidR="00E70F59" w:rsidRPr="001C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Основных направлений предлагается </w:t>
      </w:r>
      <w:r w:rsidR="00E70F59" w:rsidRPr="001C704E">
        <w:rPr>
          <w:rFonts w:ascii="Times New Roman" w:hAnsi="Times New Roman"/>
          <w:sz w:val="28"/>
          <w:szCs w:val="28"/>
        </w:rPr>
        <w:t xml:space="preserve">введение в процедуру </w:t>
      </w:r>
      <w:proofErr w:type="gramStart"/>
      <w:r w:rsidR="00E70F59" w:rsidRPr="001C704E">
        <w:rPr>
          <w:rFonts w:ascii="Times New Roman" w:hAnsi="Times New Roman"/>
          <w:sz w:val="28"/>
          <w:szCs w:val="28"/>
        </w:rPr>
        <w:t>планирования бюджетных инвестиций механизма обоснования инвестиций</w:t>
      </w:r>
      <w:proofErr w:type="gramEnd"/>
      <w:r w:rsidR="00E70F59" w:rsidRPr="001C704E">
        <w:rPr>
          <w:rFonts w:ascii="Times New Roman" w:hAnsi="Times New Roman"/>
          <w:sz w:val="28"/>
          <w:szCs w:val="28"/>
        </w:rPr>
        <w:t xml:space="preserve"> и проведения его технологического и ценового аудита, реализация которого планируется с начала 2019 </w:t>
      </w:r>
      <w:r w:rsidR="00E70F59" w:rsidRPr="00974E95">
        <w:rPr>
          <w:rFonts w:ascii="Times New Roman" w:hAnsi="Times New Roman"/>
          <w:sz w:val="28"/>
          <w:szCs w:val="28"/>
        </w:rPr>
        <w:t>года. Однако</w:t>
      </w:r>
      <w:r w:rsidR="00DD11B2">
        <w:rPr>
          <w:rFonts w:ascii="Times New Roman" w:hAnsi="Times New Roman"/>
          <w:sz w:val="28"/>
          <w:szCs w:val="28"/>
        </w:rPr>
        <w:t>,</w:t>
      </w:r>
      <w:r w:rsidR="00E70F59" w:rsidRPr="00974E95">
        <w:rPr>
          <w:rFonts w:ascii="Times New Roman" w:hAnsi="Times New Roman"/>
          <w:sz w:val="28"/>
          <w:szCs w:val="28"/>
        </w:rPr>
        <w:t xml:space="preserve"> по мнению участников парламентских слушаний</w:t>
      </w:r>
      <w:r w:rsidR="00DD11B2">
        <w:rPr>
          <w:rFonts w:ascii="Times New Roman" w:hAnsi="Times New Roman"/>
          <w:sz w:val="28"/>
          <w:szCs w:val="28"/>
        </w:rPr>
        <w:t>,</w:t>
      </w:r>
      <w:r w:rsidR="00E70F59" w:rsidRPr="00974E95">
        <w:rPr>
          <w:rFonts w:ascii="Times New Roman" w:hAnsi="Times New Roman"/>
          <w:sz w:val="28"/>
          <w:szCs w:val="28"/>
        </w:rPr>
        <w:t xml:space="preserve"> этих мер будет недостаточно. 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Несмотря на неоднократные рекомендации Государственной Думы, сохраняется проблема бесконтрольного </w:t>
      </w:r>
      <w:r w:rsidRPr="00AD6A63">
        <w:rPr>
          <w:rFonts w:ascii="Times New Roman" w:hAnsi="Times New Roman"/>
          <w:sz w:val="28"/>
          <w:szCs w:val="28"/>
        </w:rPr>
        <w:t>размещения сре</w:t>
      </w:r>
      <w:proofErr w:type="gramStart"/>
      <w:r w:rsidRPr="00AD6A63">
        <w:rPr>
          <w:rFonts w:ascii="Times New Roman" w:hAnsi="Times New Roman"/>
          <w:sz w:val="28"/>
          <w:szCs w:val="28"/>
        </w:rPr>
        <w:t>дств вз</w:t>
      </w:r>
      <w:proofErr w:type="gramEnd"/>
      <w:r w:rsidRPr="00AD6A63">
        <w:rPr>
          <w:rFonts w:ascii="Times New Roman" w:hAnsi="Times New Roman"/>
          <w:sz w:val="28"/>
          <w:szCs w:val="28"/>
        </w:rPr>
        <w:t xml:space="preserve">носов в уставные капиталы </w:t>
      </w:r>
      <w:r>
        <w:rPr>
          <w:rFonts w:ascii="Times New Roman" w:hAnsi="Times New Roman"/>
          <w:sz w:val="28"/>
          <w:szCs w:val="28"/>
        </w:rPr>
        <w:t xml:space="preserve">юридических лиц </w:t>
      </w:r>
      <w:r w:rsidRPr="00AD6A63">
        <w:rPr>
          <w:rFonts w:ascii="Times New Roman" w:hAnsi="Times New Roman"/>
          <w:sz w:val="28"/>
          <w:szCs w:val="28"/>
        </w:rPr>
        <w:t>на счетах в коммерческих банках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6A63">
        <w:rPr>
          <w:rFonts w:ascii="Times New Roman" w:hAnsi="Times New Roman"/>
          <w:sz w:val="28"/>
          <w:szCs w:val="28"/>
        </w:rPr>
        <w:t>В Основных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AD6A63">
        <w:rPr>
          <w:rFonts w:ascii="Times New Roman" w:hAnsi="Times New Roman"/>
          <w:sz w:val="28"/>
          <w:szCs w:val="28"/>
        </w:rPr>
        <w:t xml:space="preserve"> на 2018 -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A63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оды</w:t>
      </w:r>
      <w:r w:rsidRPr="00AD6A63">
        <w:rPr>
          <w:rFonts w:ascii="Times New Roman" w:hAnsi="Times New Roman"/>
          <w:sz w:val="28"/>
          <w:szCs w:val="28"/>
        </w:rPr>
        <w:t xml:space="preserve"> планировалось обеспечение перехода от предоставления взносов в уставные капиталы юридических лиц на капитальное строительство к применению других механизмов расходов </w:t>
      </w:r>
      <w:r w:rsidRPr="00C87D62">
        <w:rPr>
          <w:rFonts w:ascii="Times New Roman" w:hAnsi="Times New Roman" w:cs="Times New Roman"/>
          <w:sz w:val="28"/>
          <w:szCs w:val="28"/>
        </w:rPr>
        <w:t xml:space="preserve">бюджетов. Однако данные меры не были реализованы в полном объеме. </w:t>
      </w:r>
      <w:r w:rsidR="00C87D62" w:rsidRPr="00C87D62">
        <w:rPr>
          <w:rFonts w:ascii="Times New Roman" w:hAnsi="Times New Roman" w:cs="Times New Roman"/>
          <w:sz w:val="28"/>
          <w:szCs w:val="28"/>
        </w:rPr>
        <w:t xml:space="preserve">Участники парламентских слушаний </w:t>
      </w:r>
      <w:r w:rsidR="00C87D62">
        <w:rPr>
          <w:rFonts w:ascii="Times New Roman" w:hAnsi="Times New Roman" w:cs="Times New Roman"/>
          <w:sz w:val="28"/>
          <w:szCs w:val="28"/>
        </w:rPr>
        <w:t xml:space="preserve">предлагают ввести </w:t>
      </w:r>
      <w:proofErr w:type="gramStart"/>
      <w:r w:rsidRPr="00CD6739">
        <w:rPr>
          <w:rFonts w:ascii="Times New Roman" w:hAnsi="Times New Roman"/>
          <w:sz w:val="28"/>
          <w:szCs w:val="28"/>
        </w:rPr>
        <w:t>в правилах предоставления субс</w:t>
      </w:r>
      <w:r>
        <w:rPr>
          <w:rFonts w:ascii="Times New Roman" w:hAnsi="Times New Roman"/>
          <w:sz w:val="28"/>
          <w:szCs w:val="28"/>
        </w:rPr>
        <w:t>идий</w:t>
      </w:r>
      <w:r w:rsidRPr="00CD6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CD6739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бюджета в виде имущественного взноса Российской Федерации </w:t>
      </w:r>
      <w:r w:rsidR="00C87D62">
        <w:rPr>
          <w:rFonts w:ascii="Times New Roman" w:hAnsi="Times New Roman"/>
          <w:sz w:val="28"/>
          <w:szCs w:val="28"/>
        </w:rPr>
        <w:t>запрет</w:t>
      </w:r>
      <w:r w:rsidRPr="00CD673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739">
        <w:rPr>
          <w:rFonts w:ascii="Times New Roman" w:hAnsi="Times New Roman"/>
          <w:sz w:val="28"/>
          <w:szCs w:val="28"/>
        </w:rPr>
        <w:t xml:space="preserve">использование полученных средств в </w:t>
      </w:r>
      <w:r>
        <w:rPr>
          <w:rFonts w:ascii="Times New Roman" w:hAnsi="Times New Roman"/>
          <w:sz w:val="28"/>
          <w:szCs w:val="28"/>
        </w:rPr>
        <w:t>целях</w:t>
      </w:r>
      <w:proofErr w:type="gramEnd"/>
      <w:r w:rsidRPr="00CD6739">
        <w:rPr>
          <w:rFonts w:ascii="Times New Roman" w:hAnsi="Times New Roman"/>
          <w:sz w:val="28"/>
          <w:szCs w:val="28"/>
        </w:rPr>
        <w:t xml:space="preserve"> получения дохода, в том числе путем размещения </w:t>
      </w:r>
      <w:r>
        <w:rPr>
          <w:rFonts w:ascii="Times New Roman" w:hAnsi="Times New Roman"/>
          <w:sz w:val="28"/>
          <w:szCs w:val="28"/>
        </w:rPr>
        <w:t>их</w:t>
      </w:r>
      <w:r w:rsidRPr="00CD6739">
        <w:rPr>
          <w:rFonts w:ascii="Times New Roman" w:hAnsi="Times New Roman"/>
          <w:sz w:val="28"/>
          <w:szCs w:val="28"/>
        </w:rPr>
        <w:t xml:space="preserve"> на финансовом </w:t>
      </w:r>
      <w:r>
        <w:rPr>
          <w:rFonts w:ascii="Times New Roman" w:hAnsi="Times New Roman"/>
          <w:sz w:val="28"/>
          <w:szCs w:val="28"/>
        </w:rPr>
        <w:t>рынке.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Основных направлений только декларируется разработка мер по с</w:t>
      </w:r>
      <w:r w:rsidRPr="009D5622">
        <w:rPr>
          <w:rFonts w:ascii="Times New Roman" w:hAnsi="Times New Roman"/>
          <w:sz w:val="28"/>
          <w:szCs w:val="28"/>
        </w:rPr>
        <w:t>овершенствовани</w:t>
      </w:r>
      <w:r>
        <w:rPr>
          <w:rFonts w:ascii="Times New Roman" w:hAnsi="Times New Roman"/>
          <w:sz w:val="28"/>
          <w:szCs w:val="28"/>
        </w:rPr>
        <w:t>ю</w:t>
      </w:r>
      <w:r w:rsidRPr="009D5622">
        <w:rPr>
          <w:rFonts w:ascii="Times New Roman" w:hAnsi="Times New Roman"/>
          <w:sz w:val="28"/>
          <w:szCs w:val="28"/>
        </w:rPr>
        <w:t xml:space="preserve"> порядка авансирования по государственным контрактам (контрактам, договорам)</w:t>
      </w:r>
      <w:r>
        <w:rPr>
          <w:rFonts w:ascii="Times New Roman" w:hAnsi="Times New Roman"/>
          <w:sz w:val="28"/>
          <w:szCs w:val="28"/>
        </w:rPr>
        <w:t>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д</w:t>
      </w:r>
      <w:r w:rsidRPr="009D5622">
        <w:rPr>
          <w:rFonts w:ascii="Times New Roman" w:hAnsi="Times New Roman"/>
          <w:sz w:val="28"/>
          <w:szCs w:val="28"/>
        </w:rPr>
        <w:t xml:space="preserve">ебиторская задолженность федерального бюджета по расходам за январь </w:t>
      </w:r>
      <w:r>
        <w:rPr>
          <w:rFonts w:ascii="Times New Roman" w:hAnsi="Times New Roman"/>
          <w:sz w:val="28"/>
          <w:szCs w:val="28"/>
        </w:rPr>
        <w:t>-</w:t>
      </w:r>
      <w:r w:rsidRPr="009D5622">
        <w:rPr>
          <w:rFonts w:ascii="Times New Roman" w:hAnsi="Times New Roman"/>
          <w:sz w:val="28"/>
          <w:szCs w:val="28"/>
        </w:rPr>
        <w:t xml:space="preserve"> сентябрь 2017 г</w:t>
      </w:r>
      <w:r>
        <w:rPr>
          <w:rFonts w:ascii="Times New Roman" w:hAnsi="Times New Roman"/>
          <w:sz w:val="28"/>
          <w:szCs w:val="28"/>
        </w:rPr>
        <w:t>ода</w:t>
      </w:r>
      <w:r w:rsidRPr="009D5622">
        <w:rPr>
          <w:rFonts w:ascii="Times New Roman" w:hAnsi="Times New Roman"/>
          <w:sz w:val="28"/>
          <w:szCs w:val="28"/>
        </w:rPr>
        <w:t xml:space="preserve"> увеличилась на 14,1 </w:t>
      </w:r>
      <w:r>
        <w:rPr>
          <w:rFonts w:ascii="Times New Roman" w:hAnsi="Times New Roman"/>
          <w:sz w:val="28"/>
          <w:szCs w:val="28"/>
        </w:rPr>
        <w:t>процента</w:t>
      </w:r>
      <w:r w:rsidRPr="009D5622">
        <w:rPr>
          <w:rFonts w:ascii="Times New Roman" w:hAnsi="Times New Roman"/>
          <w:sz w:val="28"/>
          <w:szCs w:val="28"/>
        </w:rPr>
        <w:t xml:space="preserve"> и по состоянию на 1 октября 2017 г</w:t>
      </w:r>
      <w:r w:rsidR="002E48DA">
        <w:rPr>
          <w:rFonts w:ascii="Times New Roman" w:hAnsi="Times New Roman"/>
          <w:sz w:val="28"/>
          <w:szCs w:val="28"/>
        </w:rPr>
        <w:t>ода</w:t>
      </w:r>
      <w:r w:rsidRPr="009D5622">
        <w:rPr>
          <w:rFonts w:ascii="Times New Roman" w:hAnsi="Times New Roman"/>
          <w:sz w:val="28"/>
          <w:szCs w:val="28"/>
        </w:rPr>
        <w:t xml:space="preserve"> составила 4 303,3 млрд. руб</w:t>
      </w:r>
      <w:r>
        <w:rPr>
          <w:rFonts w:ascii="Times New Roman" w:hAnsi="Times New Roman"/>
          <w:sz w:val="28"/>
          <w:szCs w:val="28"/>
        </w:rPr>
        <w:t>лей</w:t>
      </w:r>
      <w:r w:rsidRPr="009D5622">
        <w:rPr>
          <w:rFonts w:ascii="Times New Roman" w:hAnsi="Times New Roman"/>
          <w:sz w:val="28"/>
          <w:szCs w:val="28"/>
        </w:rPr>
        <w:t>.</w:t>
      </w:r>
    </w:p>
    <w:p w:rsidR="00E70F59" w:rsidRPr="00974E95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744DB">
        <w:rPr>
          <w:rFonts w:ascii="Times New Roman" w:hAnsi="Times New Roman"/>
          <w:sz w:val="28"/>
          <w:szCs w:val="28"/>
        </w:rPr>
        <w:t>охраняется практика</w:t>
      </w:r>
      <w:r>
        <w:rPr>
          <w:rFonts w:ascii="Times New Roman" w:hAnsi="Times New Roman"/>
          <w:sz w:val="28"/>
          <w:szCs w:val="28"/>
        </w:rPr>
        <w:t>,</w:t>
      </w:r>
      <w:r w:rsidRPr="009744DB">
        <w:rPr>
          <w:rFonts w:ascii="Times New Roman" w:hAnsi="Times New Roman"/>
          <w:sz w:val="28"/>
          <w:szCs w:val="28"/>
        </w:rPr>
        <w:t xml:space="preserve"> </w:t>
      </w:r>
      <w:r w:rsidRPr="00974E95">
        <w:rPr>
          <w:rFonts w:ascii="Times New Roman" w:hAnsi="Times New Roman"/>
          <w:sz w:val="28"/>
          <w:szCs w:val="28"/>
        </w:rPr>
        <w:t>при которой, с одной стороны, расширяется применение механизма казначейского сопровождения на новые виды целевых средств, с другой стороны, наоборот, принимаются решения о выводе из-под казначейского контроля отдельных получателей бюджетных сре</w:t>
      </w:r>
      <w:proofErr w:type="gramStart"/>
      <w:r w:rsidRPr="00974E95">
        <w:rPr>
          <w:rFonts w:ascii="Times New Roman" w:hAnsi="Times New Roman"/>
          <w:sz w:val="28"/>
          <w:szCs w:val="28"/>
        </w:rPr>
        <w:t>дств в х</w:t>
      </w:r>
      <w:proofErr w:type="gramEnd"/>
      <w:r w:rsidRPr="00974E95">
        <w:rPr>
          <w:rFonts w:ascii="Times New Roman" w:hAnsi="Times New Roman"/>
          <w:sz w:val="28"/>
          <w:szCs w:val="28"/>
        </w:rPr>
        <w:t>оде исполнения федерального бюджета.</w:t>
      </w: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82">
        <w:rPr>
          <w:rFonts w:ascii="Times New Roman" w:hAnsi="Times New Roman"/>
          <w:sz w:val="28"/>
          <w:szCs w:val="28"/>
        </w:rPr>
        <w:t>Необходимо отметить, что предложения проекта Основных направлений по разработке единых принципов долговой политики компаний с государственным участием явно недостаточно для достижения цели по повышению эффективности госкомпаний.</w:t>
      </w:r>
      <w:r w:rsidRPr="00414E82">
        <w:t xml:space="preserve"> </w:t>
      </w:r>
      <w:r w:rsidRPr="00414E82">
        <w:rPr>
          <w:rFonts w:ascii="Times New Roman" w:hAnsi="Times New Roman"/>
          <w:sz w:val="28"/>
          <w:szCs w:val="28"/>
        </w:rPr>
        <w:t xml:space="preserve">Кроме того, минимальный норматив дивидендных выплат в размере 50 процентов от чистой прибыли по МСФО ежегодно декларируется в Основных направлениях, учитывается при </w:t>
      </w:r>
      <w:r w:rsidRPr="00414E82">
        <w:rPr>
          <w:rFonts w:ascii="Times New Roman" w:hAnsi="Times New Roman"/>
          <w:sz w:val="28"/>
          <w:szCs w:val="28"/>
        </w:rPr>
        <w:lastRenderedPageBreak/>
        <w:t>формировании доходной части федерального бюджета, однако не выполняется.</w:t>
      </w: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82">
        <w:rPr>
          <w:rFonts w:ascii="Times New Roman" w:hAnsi="Times New Roman"/>
          <w:sz w:val="28"/>
          <w:szCs w:val="28"/>
        </w:rPr>
        <w:t xml:space="preserve">Участники парламентских слушаний поддерживают предложение, высказанное Первым заместителем Председателя Правительства Российской Федерации - Министром финансов Российской Федерации </w:t>
      </w:r>
      <w:proofErr w:type="spellStart"/>
      <w:r w:rsidRPr="00414E82">
        <w:rPr>
          <w:rFonts w:ascii="Times New Roman" w:hAnsi="Times New Roman"/>
          <w:sz w:val="28"/>
          <w:szCs w:val="28"/>
        </w:rPr>
        <w:t>А.Г.Силуановым</w:t>
      </w:r>
      <w:proofErr w:type="spellEnd"/>
      <w:r w:rsidRPr="00414E82">
        <w:rPr>
          <w:rFonts w:ascii="Times New Roman" w:hAnsi="Times New Roman"/>
          <w:sz w:val="28"/>
          <w:szCs w:val="28"/>
        </w:rPr>
        <w:t xml:space="preserve">, по установлению персональной ответственности руководителей высших исполнительных органов государственной власти за </w:t>
      </w:r>
      <w:r w:rsidR="00C00778">
        <w:rPr>
          <w:rFonts w:ascii="Times New Roman" w:hAnsi="Times New Roman"/>
          <w:sz w:val="28"/>
          <w:szCs w:val="28"/>
        </w:rPr>
        <w:t>невыполнение целевых показателей национальных проектов и считают н</w:t>
      </w:r>
      <w:r w:rsidRPr="00414E82">
        <w:rPr>
          <w:rFonts w:ascii="Times New Roman" w:hAnsi="Times New Roman"/>
          <w:sz w:val="28"/>
          <w:szCs w:val="28"/>
        </w:rPr>
        <w:t>еобходим</w:t>
      </w:r>
      <w:r w:rsidR="00C00778">
        <w:rPr>
          <w:rFonts w:ascii="Times New Roman" w:hAnsi="Times New Roman"/>
          <w:sz w:val="28"/>
          <w:szCs w:val="28"/>
        </w:rPr>
        <w:t xml:space="preserve">ым включение данного предложения в Основные направления. </w:t>
      </w:r>
    </w:p>
    <w:p w:rsidR="007C3F22" w:rsidRDefault="007C3F22" w:rsidP="00052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F59" w:rsidRDefault="000558FB" w:rsidP="00052BEE">
      <w:pPr>
        <w:spacing w:after="0" w:line="240" w:lineRule="auto"/>
        <w:ind w:left="1418" w:hanging="7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70F59" w:rsidRPr="00AB65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74C1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74E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0F59" w:rsidRPr="00750B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0F5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70F59" w:rsidRPr="000F5BE7">
        <w:rPr>
          <w:rFonts w:ascii="Times New Roman" w:eastAsia="Times New Roman" w:hAnsi="Times New Roman" w:cs="Times New Roman"/>
          <w:b/>
          <w:sz w:val="28"/>
          <w:szCs w:val="28"/>
        </w:rPr>
        <w:t>азвитие системы межбюджетных отношений и пространственное развитие</w:t>
      </w:r>
    </w:p>
    <w:p w:rsidR="007C3F22" w:rsidRDefault="007C3F22" w:rsidP="0005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D1E">
        <w:rPr>
          <w:rFonts w:ascii="Times New Roman" w:hAnsi="Times New Roman"/>
          <w:sz w:val="28"/>
          <w:szCs w:val="28"/>
        </w:rPr>
        <w:t xml:space="preserve">Вопросы развития межбюджетных отношений на среднесрочный период приобретают особую актуальность в свете новых задач, поставленных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16D1E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е</w:t>
      </w:r>
      <w:r w:rsidRPr="00016D1E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2018 г</w:t>
      </w:r>
      <w:r w:rsidR="002E48DA">
        <w:rPr>
          <w:rFonts w:ascii="Times New Roman" w:hAnsi="Times New Roman"/>
          <w:sz w:val="28"/>
          <w:szCs w:val="28"/>
        </w:rPr>
        <w:t>ода</w:t>
      </w:r>
      <w:r w:rsidRPr="00016D1E">
        <w:rPr>
          <w:rFonts w:ascii="Times New Roman" w:hAnsi="Times New Roman"/>
          <w:sz w:val="28"/>
          <w:szCs w:val="28"/>
        </w:rPr>
        <w:t xml:space="preserve"> № 204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B5230">
        <w:rPr>
          <w:rFonts w:ascii="Times New Roman" w:hAnsi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3B5230">
        <w:rPr>
          <w:rFonts w:ascii="Times New Roman" w:hAnsi="Times New Roman"/>
          <w:sz w:val="28"/>
          <w:szCs w:val="28"/>
        </w:rPr>
        <w:t xml:space="preserve"> в </w:t>
      </w:r>
      <w:r w:rsidRPr="00414E82">
        <w:rPr>
          <w:rFonts w:ascii="Times New Roman" w:hAnsi="Times New Roman"/>
          <w:sz w:val="28"/>
          <w:szCs w:val="28"/>
        </w:rPr>
        <w:t xml:space="preserve">текущем году наименование раздела о межбюджетных отношениях дополнено вопросом пространственного развития. </w:t>
      </w: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82">
        <w:rPr>
          <w:rFonts w:ascii="Times New Roman" w:hAnsi="Times New Roman"/>
          <w:sz w:val="28"/>
          <w:szCs w:val="28"/>
        </w:rPr>
        <w:t>Участники парламентских слушаний обращают внимание, что Стратегия пространственного развития Российской Федерации до 2025 года не утверждена до настоящего времени, в связи с этим в представленной редакции указанного раздела отсутствует увязка межбюджетных отношений с пространственным развитием регионов.</w:t>
      </w: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82">
        <w:rPr>
          <w:rFonts w:ascii="Times New Roman" w:hAnsi="Times New Roman"/>
          <w:sz w:val="28"/>
          <w:szCs w:val="28"/>
        </w:rPr>
        <w:t>Отмечается сохранение высокой долговой нагрузки части регионов: за год число субъектов Российской Федерации, у которых отношение государственного долга к объему доходов превышает 100 процентов, не изменилось и осталось равным 7.</w:t>
      </w: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82">
        <w:rPr>
          <w:rFonts w:ascii="Times New Roman" w:hAnsi="Times New Roman"/>
          <w:sz w:val="28"/>
          <w:szCs w:val="28"/>
        </w:rPr>
        <w:t>В связи с этим, участники парламентских слушаний предлагают включить в Основные направления проведение мониторинга реализации программы реструктуризации обязательств (задолженности</w:t>
      </w:r>
      <w:r w:rsidRPr="00E2160F">
        <w:rPr>
          <w:rFonts w:ascii="Times New Roman" w:hAnsi="Times New Roman"/>
          <w:sz w:val="28"/>
          <w:szCs w:val="28"/>
        </w:rPr>
        <w:t xml:space="preserve">) субъектов Российской Федерации перед Российской Федерацией по бюджетным </w:t>
      </w:r>
      <w:r w:rsidRPr="00E2160F">
        <w:rPr>
          <w:rFonts w:ascii="Times New Roman" w:hAnsi="Times New Roman"/>
          <w:sz w:val="28"/>
          <w:szCs w:val="28"/>
        </w:rPr>
        <w:lastRenderedPageBreak/>
        <w:t>кредитам и разработ</w:t>
      </w:r>
      <w:r>
        <w:rPr>
          <w:rFonts w:ascii="Times New Roman" w:hAnsi="Times New Roman"/>
          <w:sz w:val="28"/>
          <w:szCs w:val="28"/>
        </w:rPr>
        <w:t>ку</w:t>
      </w:r>
      <w:r w:rsidRPr="00E2160F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E2160F">
        <w:rPr>
          <w:rFonts w:ascii="Times New Roman" w:hAnsi="Times New Roman"/>
          <w:sz w:val="28"/>
          <w:szCs w:val="28"/>
        </w:rPr>
        <w:t xml:space="preserve"> мер, направленных на оказание помощи субъектам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E2160F">
        <w:rPr>
          <w:rFonts w:ascii="Times New Roman" w:hAnsi="Times New Roman"/>
          <w:sz w:val="28"/>
          <w:szCs w:val="28"/>
        </w:rPr>
        <w:t xml:space="preserve"> имеющим высокий уровень объема </w:t>
      </w:r>
      <w:r w:rsidRPr="00414E82">
        <w:rPr>
          <w:rFonts w:ascii="Times New Roman" w:hAnsi="Times New Roman"/>
          <w:sz w:val="28"/>
          <w:szCs w:val="28"/>
        </w:rPr>
        <w:t>государственного долга.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82">
        <w:rPr>
          <w:rFonts w:ascii="Times New Roman" w:hAnsi="Times New Roman"/>
          <w:sz w:val="28"/>
          <w:szCs w:val="28"/>
        </w:rPr>
        <w:t>В проекте Основных направлений не представлен</w:t>
      </w:r>
      <w:r w:rsidR="00DD11B2">
        <w:rPr>
          <w:rFonts w:ascii="Times New Roman" w:hAnsi="Times New Roman"/>
          <w:sz w:val="28"/>
          <w:szCs w:val="28"/>
        </w:rPr>
        <w:t>ы</w:t>
      </w:r>
      <w:r w:rsidRPr="00414E82">
        <w:rPr>
          <w:rFonts w:ascii="Times New Roman" w:hAnsi="Times New Roman"/>
          <w:sz w:val="28"/>
          <w:szCs w:val="28"/>
        </w:rPr>
        <w:t xml:space="preserve"> конкретны</w:t>
      </w:r>
      <w:r w:rsidR="00DD11B2">
        <w:rPr>
          <w:rFonts w:ascii="Times New Roman" w:hAnsi="Times New Roman"/>
          <w:sz w:val="28"/>
          <w:szCs w:val="28"/>
        </w:rPr>
        <w:t>е</w:t>
      </w:r>
      <w:r w:rsidRPr="00414E82">
        <w:rPr>
          <w:rFonts w:ascii="Times New Roman" w:hAnsi="Times New Roman"/>
          <w:sz w:val="28"/>
          <w:szCs w:val="28"/>
        </w:rPr>
        <w:t xml:space="preserve"> мер</w:t>
      </w:r>
      <w:r w:rsidR="00DD11B2">
        <w:rPr>
          <w:rFonts w:ascii="Times New Roman" w:hAnsi="Times New Roman"/>
          <w:sz w:val="28"/>
          <w:szCs w:val="28"/>
        </w:rPr>
        <w:t>ы</w:t>
      </w:r>
      <w:r w:rsidRPr="00414E8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14E82">
        <w:rPr>
          <w:rFonts w:ascii="Times New Roman" w:hAnsi="Times New Roman"/>
          <w:sz w:val="28"/>
          <w:szCs w:val="28"/>
        </w:rPr>
        <w:t>дерегулированию</w:t>
      </w:r>
      <w:proofErr w:type="spellEnd"/>
      <w:r w:rsidRPr="00414E82">
        <w:rPr>
          <w:rFonts w:ascii="Times New Roman" w:hAnsi="Times New Roman"/>
          <w:sz w:val="28"/>
          <w:szCs w:val="28"/>
        </w:rPr>
        <w:t xml:space="preserve"> региональных полномочий на федеральном уровне</w:t>
      </w:r>
      <w:r w:rsidR="00DD11B2">
        <w:rPr>
          <w:rFonts w:ascii="Times New Roman" w:hAnsi="Times New Roman"/>
          <w:sz w:val="28"/>
          <w:szCs w:val="28"/>
        </w:rPr>
        <w:t>,</w:t>
      </w:r>
      <w:r w:rsidR="009445C3">
        <w:rPr>
          <w:rFonts w:ascii="Times New Roman" w:hAnsi="Times New Roman"/>
          <w:sz w:val="28"/>
          <w:szCs w:val="28"/>
        </w:rPr>
        <w:t xml:space="preserve"> несмотря на имеющиеся результаты </w:t>
      </w:r>
      <w:r w:rsidRPr="00414E82">
        <w:rPr>
          <w:rFonts w:ascii="Times New Roman" w:hAnsi="Times New Roman"/>
          <w:sz w:val="28"/>
          <w:szCs w:val="28"/>
        </w:rPr>
        <w:t>работы Правительственной комиссии по региональному развитию в Российской Федерации</w:t>
      </w:r>
      <w:r w:rsidR="009445C3">
        <w:rPr>
          <w:rFonts w:ascii="Times New Roman" w:hAnsi="Times New Roman"/>
          <w:sz w:val="28"/>
          <w:szCs w:val="28"/>
        </w:rPr>
        <w:t xml:space="preserve"> в этой части.  </w:t>
      </w: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9A1">
        <w:rPr>
          <w:rFonts w:ascii="Times New Roman" w:hAnsi="Times New Roman"/>
          <w:sz w:val="28"/>
          <w:szCs w:val="28"/>
        </w:rPr>
        <w:t xml:space="preserve">С учетом фактического превышения объемов </w:t>
      </w:r>
      <w:r>
        <w:rPr>
          <w:rFonts w:ascii="Times New Roman" w:hAnsi="Times New Roman"/>
          <w:sz w:val="28"/>
          <w:szCs w:val="28"/>
        </w:rPr>
        <w:t xml:space="preserve">страховых </w:t>
      </w:r>
      <w:r w:rsidRPr="009C19A1">
        <w:rPr>
          <w:rFonts w:ascii="Times New Roman" w:hAnsi="Times New Roman"/>
          <w:sz w:val="28"/>
          <w:szCs w:val="28"/>
        </w:rPr>
        <w:t xml:space="preserve">взносов за неработающее население над объемом дотаций на выравнивание бюджетной обеспеченности </w:t>
      </w:r>
      <w:r w:rsidR="009445C3">
        <w:rPr>
          <w:rFonts w:ascii="Times New Roman" w:hAnsi="Times New Roman"/>
          <w:sz w:val="28"/>
          <w:szCs w:val="28"/>
        </w:rPr>
        <w:t>предлагается</w:t>
      </w:r>
      <w:r w:rsidRPr="009C19A1">
        <w:rPr>
          <w:rFonts w:ascii="Times New Roman" w:hAnsi="Times New Roman"/>
          <w:sz w:val="28"/>
          <w:szCs w:val="28"/>
        </w:rPr>
        <w:t xml:space="preserve"> вернуться к обсуждению вопроса о передаче с регионального на федеральный уровень полномочий по уплате страховых взносов на обязательное медицинское страхование неработающего населения.</w:t>
      </w:r>
      <w:proofErr w:type="gramEnd"/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является обеспечение заинтересованности регионов в наращивании своего налогового потенциала. В этой связи отмечается положительный опыт зачисления части акцизов на крепкий алкоголь в региональные бюджеты, </w:t>
      </w:r>
      <w:r w:rsidRPr="00B66C5D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66C5D">
        <w:rPr>
          <w:rFonts w:ascii="Times New Roman" w:hAnsi="Times New Roman"/>
          <w:sz w:val="28"/>
          <w:szCs w:val="28"/>
        </w:rPr>
        <w:t xml:space="preserve"> грантов субъектам Российской Федерации за достижение наивысших темпов роста н</w:t>
      </w:r>
      <w:r>
        <w:rPr>
          <w:rFonts w:ascii="Times New Roman" w:hAnsi="Times New Roman"/>
          <w:sz w:val="28"/>
          <w:szCs w:val="28"/>
        </w:rPr>
        <w:t xml:space="preserve">алогового потенциала территорий и </w:t>
      </w:r>
      <w:r w:rsidRPr="00B66C5D">
        <w:rPr>
          <w:rFonts w:ascii="Times New Roman" w:hAnsi="Times New Roman"/>
          <w:sz w:val="28"/>
          <w:szCs w:val="28"/>
        </w:rPr>
        <w:t>зачислени</w:t>
      </w:r>
      <w:r>
        <w:rPr>
          <w:rFonts w:ascii="Times New Roman" w:hAnsi="Times New Roman"/>
          <w:sz w:val="28"/>
          <w:szCs w:val="28"/>
        </w:rPr>
        <w:t>я</w:t>
      </w:r>
      <w:r w:rsidRPr="00B66C5D">
        <w:rPr>
          <w:rFonts w:ascii="Times New Roman" w:hAnsi="Times New Roman"/>
          <w:sz w:val="28"/>
          <w:szCs w:val="28"/>
        </w:rPr>
        <w:t xml:space="preserve"> в региональные бюджеты прироста налога на прибыль организаций, подлежащего зачислению в федеральный бюджет</w:t>
      </w:r>
      <w:r>
        <w:rPr>
          <w:rFonts w:ascii="Times New Roman" w:hAnsi="Times New Roman"/>
          <w:sz w:val="28"/>
          <w:szCs w:val="28"/>
        </w:rPr>
        <w:t>.</w:t>
      </w:r>
    </w:p>
    <w:p w:rsidR="00052BEE" w:rsidRDefault="00052BE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F7">
        <w:rPr>
          <w:rFonts w:ascii="Times New Roman" w:hAnsi="Times New Roman"/>
          <w:sz w:val="28"/>
          <w:szCs w:val="28"/>
        </w:rPr>
        <w:t>Кроме того, целесообразно дополнить проект Основных направлений предложением по доработке механизма определения индекса налогового потенциала субъектов, а также поря</w:t>
      </w:r>
      <w:r w:rsidRPr="00BB33E3">
        <w:rPr>
          <w:rFonts w:ascii="Times New Roman" w:hAnsi="Times New Roman"/>
          <w:sz w:val="28"/>
          <w:szCs w:val="28"/>
        </w:rPr>
        <w:t xml:space="preserve">дка его применения при распределении дотаций на выравнивание бюджетной обеспеченности (дотаций на обеспечение сбалансированности бюджетов)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981002">
        <w:rPr>
          <w:rFonts w:ascii="Times New Roman" w:hAnsi="Times New Roman"/>
          <w:sz w:val="28"/>
          <w:szCs w:val="28"/>
        </w:rPr>
        <w:t xml:space="preserve">возможных существенных отличий прогнозных и фактических </w:t>
      </w:r>
      <w:r>
        <w:rPr>
          <w:rFonts w:ascii="Times New Roman" w:hAnsi="Times New Roman"/>
          <w:sz w:val="28"/>
          <w:szCs w:val="28"/>
        </w:rPr>
        <w:t>показателей налогового потенциала.</w:t>
      </w:r>
    </w:p>
    <w:p w:rsidR="00E70F59" w:rsidRDefault="002379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Представляется ц</w:t>
      </w:r>
      <w:r w:rsidR="00E70F59">
        <w:rPr>
          <w:rFonts w:ascii="Times New Roman" w:hAnsi="Times New Roman"/>
          <w:sz w:val="28"/>
          <w:szCs w:val="28"/>
        </w:rPr>
        <w:t>елесообразн</w:t>
      </w:r>
      <w:r>
        <w:rPr>
          <w:rFonts w:ascii="Times New Roman" w:hAnsi="Times New Roman"/>
          <w:sz w:val="28"/>
          <w:szCs w:val="28"/>
        </w:rPr>
        <w:t>ым</w:t>
      </w:r>
      <w:r w:rsidR="00E70F59">
        <w:rPr>
          <w:rFonts w:ascii="Times New Roman" w:hAnsi="Times New Roman"/>
          <w:sz w:val="28"/>
          <w:szCs w:val="28"/>
        </w:rPr>
        <w:t xml:space="preserve"> развивать практику применения подобных стимулирующих механизмов, в том числе </w:t>
      </w:r>
      <w:r>
        <w:rPr>
          <w:rFonts w:ascii="Times New Roman" w:hAnsi="Times New Roman"/>
          <w:sz w:val="28"/>
          <w:szCs w:val="28"/>
        </w:rPr>
        <w:t xml:space="preserve">предлагается </w:t>
      </w:r>
      <w:r w:rsidR="00E70F59">
        <w:rPr>
          <w:rFonts w:ascii="Times New Roman" w:hAnsi="Times New Roman"/>
          <w:sz w:val="28"/>
          <w:szCs w:val="28"/>
        </w:rPr>
        <w:t xml:space="preserve">рассмотреть вопрос о передаче части поступлений от акцизов на </w:t>
      </w:r>
      <w:r w:rsidR="00E70F59" w:rsidRPr="0055543B">
        <w:rPr>
          <w:rFonts w:ascii="Times New Roman" w:hAnsi="Times New Roman"/>
          <w:sz w:val="28"/>
          <w:szCs w:val="28"/>
        </w:rPr>
        <w:t xml:space="preserve">табачную </w:t>
      </w:r>
      <w:r w:rsidR="00E70F59" w:rsidRPr="0055543B">
        <w:rPr>
          <w:rFonts w:ascii="Times New Roman" w:hAnsi="Times New Roman"/>
          <w:sz w:val="28"/>
          <w:szCs w:val="28"/>
        </w:rPr>
        <w:lastRenderedPageBreak/>
        <w:t xml:space="preserve">продукцию </w:t>
      </w:r>
      <w:r w:rsidR="00E70F59">
        <w:rPr>
          <w:rFonts w:ascii="Times New Roman" w:hAnsi="Times New Roman"/>
          <w:sz w:val="28"/>
          <w:szCs w:val="28"/>
        </w:rPr>
        <w:t>в региональные бюджеты, что может также помочь в</w:t>
      </w:r>
      <w:r w:rsidR="00E70F59" w:rsidRPr="00774956">
        <w:rPr>
          <w:rFonts w:ascii="Times New Roman" w:hAnsi="Times New Roman"/>
          <w:sz w:val="28"/>
          <w:szCs w:val="28"/>
        </w:rPr>
        <w:t xml:space="preserve"> борьбе с нелегальным рынком табачной продукции</w:t>
      </w:r>
      <w:r w:rsidR="00E70F59">
        <w:rPr>
          <w:rFonts w:ascii="Times New Roman" w:hAnsi="Times New Roman"/>
          <w:sz w:val="28"/>
          <w:szCs w:val="28"/>
        </w:rPr>
        <w:t>.</w:t>
      </w: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7EF">
        <w:rPr>
          <w:rFonts w:ascii="Times New Roman" w:hAnsi="Times New Roman"/>
          <w:sz w:val="28"/>
          <w:szCs w:val="28"/>
        </w:rPr>
        <w:t>Необходимо отметить, что в проекте Основных направлений при расчете параметров бюджетов бюджетной системы учтено повышение норматива зачисления акцизов на крепкий алкоголь в бюджеты субъектов Российской Федерации с 2019 г</w:t>
      </w:r>
      <w:r w:rsidR="00237959">
        <w:rPr>
          <w:rFonts w:ascii="Times New Roman" w:hAnsi="Times New Roman"/>
          <w:sz w:val="28"/>
          <w:szCs w:val="28"/>
        </w:rPr>
        <w:t xml:space="preserve">ода, без соответствующего </w:t>
      </w:r>
      <w:r w:rsidRPr="00F977EF">
        <w:rPr>
          <w:rFonts w:ascii="Times New Roman" w:hAnsi="Times New Roman"/>
          <w:sz w:val="28"/>
          <w:szCs w:val="28"/>
        </w:rPr>
        <w:t>изменени</w:t>
      </w:r>
      <w:r w:rsidR="00237959">
        <w:rPr>
          <w:rFonts w:ascii="Times New Roman" w:hAnsi="Times New Roman"/>
          <w:sz w:val="28"/>
          <w:szCs w:val="28"/>
        </w:rPr>
        <w:t>я</w:t>
      </w:r>
      <w:r w:rsidRPr="00F977EF">
        <w:rPr>
          <w:rFonts w:ascii="Times New Roman" w:hAnsi="Times New Roman"/>
          <w:sz w:val="28"/>
          <w:szCs w:val="28"/>
        </w:rPr>
        <w:t xml:space="preserve"> Бюджетного кодекса </w:t>
      </w:r>
      <w:r w:rsidR="00237959">
        <w:rPr>
          <w:rFonts w:ascii="Times New Roman" w:hAnsi="Times New Roman"/>
          <w:sz w:val="28"/>
          <w:szCs w:val="28"/>
        </w:rPr>
        <w:t>Российской Федерации</w:t>
      </w:r>
      <w:r w:rsidRPr="00F977EF">
        <w:rPr>
          <w:rFonts w:ascii="Times New Roman" w:hAnsi="Times New Roman"/>
          <w:sz w:val="28"/>
          <w:szCs w:val="28"/>
        </w:rPr>
        <w:t>.</w:t>
      </w:r>
      <w:r w:rsidR="00237959">
        <w:rPr>
          <w:rFonts w:ascii="Times New Roman" w:hAnsi="Times New Roman"/>
          <w:sz w:val="28"/>
          <w:szCs w:val="28"/>
        </w:rPr>
        <w:t xml:space="preserve"> </w:t>
      </w:r>
    </w:p>
    <w:p w:rsidR="00E70F59" w:rsidRPr="00414E8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E82">
        <w:rPr>
          <w:rFonts w:ascii="Times New Roman" w:hAnsi="Times New Roman"/>
          <w:sz w:val="28"/>
          <w:szCs w:val="28"/>
        </w:rPr>
        <w:t>С учетом предложения проекта Основных направлений</w:t>
      </w:r>
      <w:r w:rsidRPr="008D5C31">
        <w:rPr>
          <w:rFonts w:ascii="Times New Roman" w:hAnsi="Times New Roman"/>
          <w:sz w:val="28"/>
          <w:szCs w:val="28"/>
        </w:rPr>
        <w:t xml:space="preserve"> сохранить структурное распределение дотации </w:t>
      </w:r>
      <w:r>
        <w:rPr>
          <w:rFonts w:ascii="Times New Roman" w:hAnsi="Times New Roman"/>
          <w:sz w:val="28"/>
          <w:szCs w:val="28"/>
        </w:rPr>
        <w:t xml:space="preserve">на выравнивание бюджетной обеспеченности </w:t>
      </w:r>
      <w:r w:rsidRPr="008D5C31">
        <w:rPr>
          <w:rFonts w:ascii="Times New Roman" w:hAnsi="Times New Roman"/>
          <w:sz w:val="28"/>
          <w:szCs w:val="28"/>
        </w:rPr>
        <w:t>на основе действующих в 2018 году принципов ее распределения (30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8D5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D5C31">
        <w:rPr>
          <w:rFonts w:ascii="Times New Roman" w:hAnsi="Times New Roman"/>
          <w:sz w:val="28"/>
          <w:szCs w:val="28"/>
        </w:rPr>
        <w:t xml:space="preserve"> согласно </w:t>
      </w:r>
      <w:r w:rsidR="00237959">
        <w:rPr>
          <w:rFonts w:ascii="Times New Roman" w:hAnsi="Times New Roman"/>
          <w:sz w:val="28"/>
          <w:szCs w:val="28"/>
        </w:rPr>
        <w:t>«</w:t>
      </w:r>
      <w:r w:rsidRPr="008D5C31">
        <w:rPr>
          <w:rFonts w:ascii="Times New Roman" w:hAnsi="Times New Roman"/>
          <w:sz w:val="28"/>
          <w:szCs w:val="28"/>
        </w:rPr>
        <w:t>модельному бюджету</w:t>
      </w:r>
      <w:r w:rsidR="002379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70 процентов - по </w:t>
      </w:r>
      <w:r w:rsidR="00237959">
        <w:rPr>
          <w:rFonts w:ascii="Times New Roman" w:hAnsi="Times New Roman"/>
          <w:sz w:val="28"/>
          <w:szCs w:val="28"/>
        </w:rPr>
        <w:t>«</w:t>
      </w:r>
      <w:r w:rsidRPr="00414E82">
        <w:rPr>
          <w:rFonts w:ascii="Times New Roman" w:hAnsi="Times New Roman"/>
          <w:sz w:val="28"/>
          <w:szCs w:val="28"/>
        </w:rPr>
        <w:t>традиционной</w:t>
      </w:r>
      <w:r w:rsidR="00237959">
        <w:rPr>
          <w:rFonts w:ascii="Times New Roman" w:hAnsi="Times New Roman"/>
          <w:sz w:val="28"/>
          <w:szCs w:val="28"/>
        </w:rPr>
        <w:t>»</w:t>
      </w:r>
      <w:r w:rsidRPr="00414E82">
        <w:rPr>
          <w:rFonts w:ascii="Times New Roman" w:hAnsi="Times New Roman"/>
          <w:sz w:val="28"/>
          <w:szCs w:val="28"/>
        </w:rPr>
        <w:t xml:space="preserve"> методике), а также использовать </w:t>
      </w:r>
      <w:r w:rsidR="00237959">
        <w:rPr>
          <w:rFonts w:ascii="Times New Roman" w:hAnsi="Times New Roman"/>
          <w:sz w:val="28"/>
          <w:szCs w:val="28"/>
        </w:rPr>
        <w:t>«</w:t>
      </w:r>
      <w:r w:rsidRPr="00414E82">
        <w:rPr>
          <w:rFonts w:ascii="Times New Roman" w:hAnsi="Times New Roman"/>
          <w:sz w:val="28"/>
          <w:szCs w:val="28"/>
        </w:rPr>
        <w:t>модельные бюджеты</w:t>
      </w:r>
      <w:r w:rsidR="00237959">
        <w:rPr>
          <w:rFonts w:ascii="Times New Roman" w:hAnsi="Times New Roman"/>
          <w:sz w:val="28"/>
          <w:szCs w:val="28"/>
        </w:rPr>
        <w:t>»</w:t>
      </w:r>
      <w:r w:rsidRPr="00414E82">
        <w:rPr>
          <w:rFonts w:ascii="Times New Roman" w:hAnsi="Times New Roman"/>
          <w:sz w:val="28"/>
          <w:szCs w:val="28"/>
        </w:rPr>
        <w:t xml:space="preserve"> при распределении дотаций на обеспечение сбалансированности, </w:t>
      </w:r>
      <w:r w:rsidR="00237959">
        <w:rPr>
          <w:rFonts w:ascii="Times New Roman" w:hAnsi="Times New Roman"/>
          <w:sz w:val="28"/>
          <w:szCs w:val="28"/>
        </w:rPr>
        <w:t xml:space="preserve">представляется </w:t>
      </w:r>
      <w:r w:rsidRPr="00414E82">
        <w:rPr>
          <w:rFonts w:ascii="Times New Roman" w:hAnsi="Times New Roman"/>
          <w:sz w:val="28"/>
          <w:szCs w:val="28"/>
        </w:rPr>
        <w:t>необходим</w:t>
      </w:r>
      <w:r w:rsidR="00237959">
        <w:rPr>
          <w:rFonts w:ascii="Times New Roman" w:hAnsi="Times New Roman"/>
          <w:sz w:val="28"/>
          <w:szCs w:val="28"/>
        </w:rPr>
        <w:t>ым</w:t>
      </w:r>
      <w:r w:rsidRPr="00414E82">
        <w:rPr>
          <w:rFonts w:ascii="Times New Roman" w:hAnsi="Times New Roman"/>
          <w:sz w:val="28"/>
          <w:szCs w:val="28"/>
        </w:rPr>
        <w:t xml:space="preserve"> доработать механизм расчета </w:t>
      </w:r>
      <w:r w:rsidR="00237959">
        <w:rPr>
          <w:rFonts w:ascii="Times New Roman" w:hAnsi="Times New Roman"/>
          <w:sz w:val="28"/>
          <w:szCs w:val="28"/>
        </w:rPr>
        <w:t>«</w:t>
      </w:r>
      <w:r w:rsidRPr="00414E82">
        <w:rPr>
          <w:rFonts w:ascii="Times New Roman" w:hAnsi="Times New Roman"/>
          <w:sz w:val="28"/>
          <w:szCs w:val="28"/>
        </w:rPr>
        <w:t>модельного бюджета</w:t>
      </w:r>
      <w:r w:rsidR="00237959">
        <w:rPr>
          <w:rFonts w:ascii="Times New Roman" w:hAnsi="Times New Roman"/>
          <w:sz w:val="28"/>
          <w:szCs w:val="28"/>
        </w:rPr>
        <w:t>»</w:t>
      </w:r>
      <w:r w:rsidRPr="00414E82">
        <w:rPr>
          <w:rFonts w:ascii="Times New Roman" w:hAnsi="Times New Roman"/>
          <w:sz w:val="28"/>
          <w:szCs w:val="28"/>
        </w:rPr>
        <w:t>, в том числе решить проблемы, связанные с разработкой и</w:t>
      </w:r>
      <w:proofErr w:type="gramEnd"/>
      <w:r w:rsidRPr="00414E82">
        <w:rPr>
          <w:rFonts w:ascii="Times New Roman" w:hAnsi="Times New Roman"/>
          <w:sz w:val="28"/>
          <w:szCs w:val="28"/>
        </w:rPr>
        <w:t xml:space="preserve"> применением корректирующих коэффициентов по учету региональных факторов. </w:t>
      </w:r>
    </w:p>
    <w:p w:rsidR="00E70F59" w:rsidRPr="00B3434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82">
        <w:rPr>
          <w:rFonts w:ascii="Times New Roman" w:hAnsi="Times New Roman"/>
          <w:sz w:val="28"/>
          <w:szCs w:val="28"/>
        </w:rPr>
        <w:t>Так, например, применение</w:t>
      </w:r>
      <w:r w:rsidRPr="00414E82">
        <w:t xml:space="preserve"> </w:t>
      </w:r>
      <w:r w:rsidRPr="00414E82">
        <w:rPr>
          <w:rFonts w:ascii="Times New Roman" w:hAnsi="Times New Roman"/>
          <w:sz w:val="28"/>
          <w:szCs w:val="28"/>
        </w:rPr>
        <w:t>коэффициентов расселения и транспортной доступности</w:t>
      </w:r>
      <w:r w:rsidRPr="00414E82">
        <w:t xml:space="preserve"> </w:t>
      </w:r>
      <w:r w:rsidR="001E36F6">
        <w:rPr>
          <w:rFonts w:ascii="Times New Roman" w:hAnsi="Times New Roman"/>
          <w:sz w:val="28"/>
          <w:szCs w:val="28"/>
        </w:rPr>
        <w:t>не отражае</w:t>
      </w:r>
      <w:r w:rsidRPr="00414E82">
        <w:rPr>
          <w:rFonts w:ascii="Times New Roman" w:hAnsi="Times New Roman"/>
          <w:sz w:val="28"/>
          <w:szCs w:val="28"/>
        </w:rPr>
        <w:t xml:space="preserve">т объективных особенностей численности населения и масштаба территории отдельных регионов, что приводит к занижению необходимых расходов для реализации социальных полномочий. Необходимо использовать коэффициенты, учитывающие особенности </w:t>
      </w:r>
      <w:r w:rsidRPr="00B34342">
        <w:rPr>
          <w:rFonts w:ascii="Times New Roman" w:hAnsi="Times New Roman"/>
          <w:sz w:val="28"/>
          <w:szCs w:val="28"/>
        </w:rPr>
        <w:t>труднодоступных регионов.</w:t>
      </w:r>
    </w:p>
    <w:p w:rsidR="00E70F59" w:rsidRPr="00B34342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342">
        <w:rPr>
          <w:rFonts w:ascii="Times New Roman" w:hAnsi="Times New Roman"/>
          <w:sz w:val="28"/>
          <w:szCs w:val="28"/>
        </w:rPr>
        <w:t>Кроме того, при распределении дотаций из федерального бюджета необходимо исходить из увеличения государственной поддержки регионов с низкой бюджетной обеспеченностью, где сосредоточен высокий экономический потенциал, для предоставления возможности регионам по реализации мер по поэтапному переходу к самодостаточности.</w:t>
      </w:r>
    </w:p>
    <w:p w:rsidR="00E70F59" w:rsidRPr="00D521F7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18">
        <w:rPr>
          <w:rFonts w:ascii="Times New Roman" w:hAnsi="Times New Roman"/>
          <w:sz w:val="28"/>
          <w:szCs w:val="28"/>
        </w:rPr>
        <w:t xml:space="preserve">Участники парламентских слушаний в целом поддерживают предложение проекта Основных направлений по исключению из расчета </w:t>
      </w:r>
      <w:r w:rsidRPr="00074C18">
        <w:rPr>
          <w:rFonts w:ascii="Times New Roman" w:hAnsi="Times New Roman"/>
          <w:sz w:val="28"/>
          <w:szCs w:val="28"/>
        </w:rPr>
        <w:lastRenderedPageBreak/>
        <w:t>налогового потенциала налоговых льгот, признанных эффективными. Однако</w:t>
      </w:r>
      <w:proofErr w:type="gramStart"/>
      <w:r w:rsidRPr="00074C18">
        <w:rPr>
          <w:rFonts w:ascii="Times New Roman" w:hAnsi="Times New Roman"/>
          <w:sz w:val="28"/>
          <w:szCs w:val="28"/>
        </w:rPr>
        <w:t>,</w:t>
      </w:r>
      <w:proofErr w:type="gramEnd"/>
      <w:r w:rsidRPr="00074C18">
        <w:rPr>
          <w:rFonts w:ascii="Times New Roman" w:hAnsi="Times New Roman"/>
          <w:sz w:val="28"/>
          <w:szCs w:val="28"/>
        </w:rPr>
        <w:t xml:space="preserve"> следует отметить, что методика оценки эффективности налоговых льгот субъектов Российской</w:t>
      </w:r>
      <w:r w:rsidRPr="00D521F7">
        <w:rPr>
          <w:rFonts w:ascii="Times New Roman" w:hAnsi="Times New Roman"/>
          <w:sz w:val="28"/>
          <w:szCs w:val="28"/>
        </w:rPr>
        <w:t xml:space="preserve"> Федерации до сих пор не утверждена.</w:t>
      </w:r>
    </w:p>
    <w:p w:rsidR="00E70F59" w:rsidRPr="00D521F7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F7">
        <w:rPr>
          <w:rFonts w:ascii="Times New Roman" w:hAnsi="Times New Roman"/>
          <w:sz w:val="28"/>
          <w:szCs w:val="28"/>
        </w:rPr>
        <w:t xml:space="preserve">С учетом тенденций по неравномерному исполнению консолидированных бюджетов субъектов Российской Федерации и  недостоверности прогнозов параметров региональных бюджетов </w:t>
      </w:r>
      <w:r w:rsidR="00A7080D">
        <w:rPr>
          <w:rFonts w:ascii="Times New Roman" w:hAnsi="Times New Roman"/>
          <w:sz w:val="28"/>
          <w:szCs w:val="28"/>
        </w:rPr>
        <w:t xml:space="preserve">также </w:t>
      </w:r>
      <w:r w:rsidRPr="00D521F7">
        <w:rPr>
          <w:rFonts w:ascii="Times New Roman" w:hAnsi="Times New Roman"/>
          <w:sz w:val="28"/>
          <w:szCs w:val="28"/>
        </w:rPr>
        <w:t xml:space="preserve">целесообразно дополнить проект Основных направлений предложениями по повышению качества управления региональными финансами. </w:t>
      </w:r>
    </w:p>
    <w:p w:rsidR="00E70F59" w:rsidRDefault="00E70F59" w:rsidP="00052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F59" w:rsidRDefault="000558FB" w:rsidP="00052B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74C18">
        <w:rPr>
          <w:rFonts w:ascii="Times New Roman" w:hAnsi="Times New Roman"/>
          <w:b/>
          <w:sz w:val="28"/>
          <w:szCs w:val="28"/>
        </w:rPr>
        <w:t>.5</w:t>
      </w:r>
      <w:r w:rsidR="00974E95">
        <w:rPr>
          <w:rFonts w:ascii="Times New Roman" w:hAnsi="Times New Roman"/>
          <w:b/>
          <w:sz w:val="28"/>
          <w:szCs w:val="28"/>
        </w:rPr>
        <w:t>.</w:t>
      </w:r>
      <w:r w:rsidR="00E70F59" w:rsidRPr="000F5BE7">
        <w:rPr>
          <w:rFonts w:ascii="Times New Roman" w:hAnsi="Times New Roman"/>
          <w:b/>
          <w:sz w:val="28"/>
          <w:szCs w:val="28"/>
        </w:rPr>
        <w:t xml:space="preserve"> Новая редакция Бюджетного кодекса Российской Федерации </w:t>
      </w:r>
    </w:p>
    <w:p w:rsidR="004F00EB" w:rsidRPr="000F5BE7" w:rsidRDefault="004F00EB" w:rsidP="00052B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0F59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BE7">
        <w:rPr>
          <w:rFonts w:ascii="Times New Roman" w:hAnsi="Times New Roman"/>
          <w:sz w:val="28"/>
          <w:szCs w:val="28"/>
        </w:rPr>
        <w:t xml:space="preserve">Для эффективной реализации бюджетной политики необходимо обеспечить совершенствование бюджетного законодательства с учетом текущих экономических условий. </w:t>
      </w:r>
    </w:p>
    <w:p w:rsidR="00E70F59" w:rsidRPr="00D521F7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BE7">
        <w:rPr>
          <w:rFonts w:ascii="Times New Roman" w:hAnsi="Times New Roman"/>
          <w:sz w:val="28"/>
          <w:szCs w:val="28"/>
        </w:rPr>
        <w:t xml:space="preserve">Разработка новой редакции Бюджетного кодекса была продекларирована в декабре 2013 года. Сроки подготовки новой редакции неоднократно корректировались. Так, в основных направлениях бюджетной политики на 2015-2017 годы предполагалось, что новая редакция Бюджетного кодекса должна вступить в силу с 1 января 2016 года, в основных направлениях бюджетной политики на 2017-2019 годы - в 2017 году, а в основных направлениях на 2018-2020 годы не указаны сроки подготовки </w:t>
      </w:r>
      <w:r w:rsidRPr="00D521F7">
        <w:rPr>
          <w:rFonts w:ascii="Times New Roman" w:hAnsi="Times New Roman"/>
          <w:sz w:val="28"/>
          <w:szCs w:val="28"/>
        </w:rPr>
        <w:t xml:space="preserve">новой редакции Бюджетного кодекса. При этом указывалось о заключительной стадии работы над новой редакцией – внесение в Правительство Российской Федерации. </w:t>
      </w:r>
    </w:p>
    <w:p w:rsidR="00E70F59" w:rsidRPr="000F5BE7" w:rsidRDefault="00E70F59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F7">
        <w:rPr>
          <w:rFonts w:ascii="Times New Roman" w:hAnsi="Times New Roman"/>
          <w:sz w:val="28"/>
          <w:szCs w:val="28"/>
        </w:rPr>
        <w:t xml:space="preserve">Участники парламентских слушаний обращают внимание, </w:t>
      </w:r>
      <w:proofErr w:type="gramStart"/>
      <w:r w:rsidRPr="00D521F7">
        <w:rPr>
          <w:rFonts w:ascii="Times New Roman" w:hAnsi="Times New Roman"/>
          <w:sz w:val="28"/>
          <w:szCs w:val="28"/>
        </w:rPr>
        <w:t>что</w:t>
      </w:r>
      <w:proofErr w:type="gramEnd"/>
      <w:r w:rsidRPr="00D521F7">
        <w:rPr>
          <w:rFonts w:ascii="Times New Roman" w:hAnsi="Times New Roman"/>
          <w:sz w:val="28"/>
          <w:szCs w:val="28"/>
        </w:rPr>
        <w:t xml:space="preserve"> несмотря на очевидную необходимость принятия новой</w:t>
      </w:r>
      <w:r w:rsidRPr="007A6822">
        <w:rPr>
          <w:rFonts w:ascii="Times New Roman" w:hAnsi="Times New Roman"/>
          <w:sz w:val="28"/>
          <w:szCs w:val="28"/>
        </w:rPr>
        <w:t xml:space="preserve"> редакции Бюджетного кодекса</w:t>
      </w:r>
      <w:r>
        <w:rPr>
          <w:rFonts w:ascii="Times New Roman" w:hAnsi="Times New Roman"/>
          <w:sz w:val="28"/>
          <w:szCs w:val="28"/>
        </w:rPr>
        <w:t>, в</w:t>
      </w:r>
      <w:r w:rsidRPr="000F5BE7">
        <w:rPr>
          <w:rFonts w:ascii="Times New Roman" w:hAnsi="Times New Roman"/>
          <w:sz w:val="28"/>
          <w:szCs w:val="28"/>
        </w:rPr>
        <w:t xml:space="preserve"> представленном проекте </w:t>
      </w:r>
      <w:r>
        <w:rPr>
          <w:rFonts w:ascii="Times New Roman" w:hAnsi="Times New Roman"/>
          <w:sz w:val="28"/>
          <w:szCs w:val="28"/>
        </w:rPr>
        <w:t>О</w:t>
      </w:r>
      <w:r w:rsidRPr="000F5BE7">
        <w:rPr>
          <w:rFonts w:ascii="Times New Roman" w:hAnsi="Times New Roman"/>
          <w:sz w:val="28"/>
          <w:szCs w:val="28"/>
        </w:rPr>
        <w:t xml:space="preserve">сновных направлений отсутствуют какие-либо предложения о сроках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F5BE7">
        <w:rPr>
          <w:rFonts w:ascii="Times New Roman" w:hAnsi="Times New Roman"/>
          <w:sz w:val="28"/>
          <w:szCs w:val="28"/>
        </w:rPr>
        <w:t>подготовки.</w:t>
      </w:r>
    </w:p>
    <w:p w:rsidR="005717B4" w:rsidRDefault="005717B4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8FB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8FB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8FB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78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83182" w:rsidRPr="009148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1778" w:rsidRPr="009148FA">
        <w:rPr>
          <w:rFonts w:ascii="Times New Roman" w:hAnsi="Times New Roman" w:cs="Times New Roman"/>
          <w:b/>
          <w:sz w:val="28"/>
          <w:szCs w:val="28"/>
        </w:rPr>
        <w:t>Налоговая политика</w:t>
      </w:r>
    </w:p>
    <w:p w:rsidR="004F00EB" w:rsidRPr="009148FA" w:rsidRDefault="004F00E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788" w:rsidRPr="009148FA" w:rsidRDefault="00363788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Налоговая политика, будучи составной частью экономической политики Российской Федерации, должна содержать четкие ответы на политические и экономические вызовы, с которыми сегодня сталкивается </w:t>
      </w:r>
      <w:r w:rsidR="00361704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. В частности, налоговая политика должна содержать: </w:t>
      </w:r>
    </w:p>
    <w:p w:rsidR="00363788" w:rsidRPr="009148FA" w:rsidRDefault="00AA2C0C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A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363788" w:rsidRPr="009148FA">
        <w:rPr>
          <w:rFonts w:ascii="Times New Roman" w:eastAsia="Times New Roman" w:hAnsi="Times New Roman" w:cs="Times New Roman"/>
          <w:sz w:val="28"/>
          <w:szCs w:val="28"/>
        </w:rPr>
        <w:t>меры, направленные на повыше</w:t>
      </w:r>
      <w:r w:rsidR="007B3E9B" w:rsidRPr="009148FA">
        <w:rPr>
          <w:rFonts w:ascii="Times New Roman" w:eastAsia="Times New Roman" w:hAnsi="Times New Roman" w:cs="Times New Roman"/>
          <w:sz w:val="28"/>
          <w:szCs w:val="28"/>
        </w:rPr>
        <w:t>ние темпов экономического роста</w:t>
      </w:r>
      <w:r w:rsidR="00363788" w:rsidRPr="009148FA">
        <w:rPr>
          <w:rFonts w:ascii="Times New Roman" w:eastAsia="Times New Roman" w:hAnsi="Times New Roman" w:cs="Times New Roman"/>
          <w:sz w:val="28"/>
          <w:szCs w:val="28"/>
        </w:rPr>
        <w:t xml:space="preserve"> как непременного условия</w:t>
      </w:r>
      <w:r w:rsidR="007B3E9B" w:rsidRPr="009148FA">
        <w:rPr>
          <w:rFonts w:ascii="Times New Roman" w:eastAsia="Times New Roman" w:hAnsi="Times New Roman" w:cs="Times New Roman"/>
          <w:sz w:val="28"/>
          <w:szCs w:val="28"/>
        </w:rPr>
        <w:t xml:space="preserve"> всестороннего развития страны;</w:t>
      </w:r>
    </w:p>
    <w:p w:rsidR="00363788" w:rsidRPr="009148FA" w:rsidRDefault="00AA2C0C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A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363788" w:rsidRPr="009148FA">
        <w:rPr>
          <w:rFonts w:ascii="Times New Roman" w:eastAsia="Times New Roman" w:hAnsi="Times New Roman" w:cs="Times New Roman"/>
          <w:sz w:val="28"/>
          <w:szCs w:val="28"/>
        </w:rPr>
        <w:t>меры, направленные на повышение инвестиционной активности;</w:t>
      </w:r>
    </w:p>
    <w:p w:rsidR="00363788" w:rsidRPr="009148FA" w:rsidRDefault="00AA2C0C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A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363788" w:rsidRPr="009148FA">
        <w:rPr>
          <w:rFonts w:ascii="Times New Roman" w:eastAsia="Times New Roman" w:hAnsi="Times New Roman" w:cs="Times New Roman"/>
          <w:sz w:val="28"/>
          <w:szCs w:val="28"/>
        </w:rPr>
        <w:t>меры, направленные на повышение качества жизни населения</w:t>
      </w:r>
      <w:r w:rsidR="007B3E9B" w:rsidRPr="00914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E9B" w:rsidRPr="009148FA" w:rsidRDefault="00363788" w:rsidP="00052B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8FA">
        <w:rPr>
          <w:rFonts w:ascii="Times New Roman" w:hAnsi="Times New Roman" w:cs="Times New Roman"/>
          <w:sz w:val="28"/>
          <w:szCs w:val="28"/>
        </w:rPr>
        <w:t>С целью разработки новых стабильных правил в налоговой системе на долгосрочный период Президентом Российской Федерации в Послании Федеральному Со</w:t>
      </w:r>
      <w:r w:rsidR="007B3E9B" w:rsidRPr="009148FA">
        <w:rPr>
          <w:rFonts w:ascii="Times New Roman" w:hAnsi="Times New Roman" w:cs="Times New Roman"/>
          <w:sz w:val="28"/>
          <w:szCs w:val="28"/>
        </w:rPr>
        <w:t>бранию 1 декабря 2016 года было</w:t>
      </w:r>
      <w:r w:rsidRPr="009148FA">
        <w:rPr>
          <w:rFonts w:ascii="Times New Roman" w:hAnsi="Times New Roman" w:cs="Times New Roman"/>
          <w:sz w:val="28"/>
          <w:szCs w:val="28"/>
        </w:rPr>
        <w:t xml:space="preserve"> предложено детально и всесторонне</w:t>
      </w:r>
      <w:r w:rsidR="007B3E9B" w:rsidRPr="009148FA">
        <w:rPr>
          <w:rFonts w:ascii="Times New Roman" w:hAnsi="Times New Roman" w:cs="Times New Roman"/>
          <w:sz w:val="28"/>
          <w:szCs w:val="28"/>
        </w:rPr>
        <w:t>,</w:t>
      </w:r>
      <w:r w:rsidRPr="009148FA">
        <w:rPr>
          <w:rFonts w:ascii="Times New Roman" w:hAnsi="Times New Roman" w:cs="Times New Roman"/>
          <w:sz w:val="28"/>
          <w:szCs w:val="28"/>
        </w:rPr>
        <w:t xml:space="preserve"> с участием деловых объединений рассмотреть </w:t>
      </w:r>
      <w:r w:rsidR="007B3E9B" w:rsidRPr="009148FA">
        <w:rPr>
          <w:rFonts w:ascii="Times New Roman" w:hAnsi="Times New Roman" w:cs="Times New Roman"/>
          <w:sz w:val="28"/>
          <w:szCs w:val="28"/>
        </w:rPr>
        <w:t xml:space="preserve">в течение 2017 года </w:t>
      </w:r>
      <w:r w:rsidRPr="009148FA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673262">
        <w:rPr>
          <w:rFonts w:ascii="Times New Roman" w:hAnsi="Times New Roman" w:cs="Times New Roman"/>
          <w:sz w:val="28"/>
          <w:szCs w:val="28"/>
        </w:rPr>
        <w:t>«</w:t>
      </w:r>
      <w:r w:rsidRPr="009148FA">
        <w:rPr>
          <w:rFonts w:ascii="Times New Roman" w:hAnsi="Times New Roman" w:cs="Times New Roman"/>
          <w:sz w:val="28"/>
          <w:szCs w:val="28"/>
        </w:rPr>
        <w:t>настройке</w:t>
      </w:r>
      <w:r w:rsidR="00673262">
        <w:rPr>
          <w:rFonts w:ascii="Times New Roman" w:hAnsi="Times New Roman" w:cs="Times New Roman"/>
          <w:sz w:val="28"/>
          <w:szCs w:val="28"/>
        </w:rPr>
        <w:t>»</w:t>
      </w:r>
      <w:r w:rsidRPr="009148FA">
        <w:rPr>
          <w:rFonts w:ascii="Times New Roman" w:hAnsi="Times New Roman" w:cs="Times New Roman"/>
          <w:sz w:val="28"/>
          <w:szCs w:val="28"/>
        </w:rPr>
        <w:t xml:space="preserve"> налоговой системы, в 2018 году подготовить и принять соответствующие поправки в законодательство с тем, чтобы с 2019-го года заработала стабильная</w:t>
      </w:r>
      <w:proofErr w:type="gramEnd"/>
      <w:r w:rsidRPr="009148FA">
        <w:rPr>
          <w:rFonts w:ascii="Times New Roman" w:hAnsi="Times New Roman" w:cs="Times New Roman"/>
          <w:sz w:val="28"/>
          <w:szCs w:val="28"/>
        </w:rPr>
        <w:t xml:space="preserve"> налоговая система, решающая поставленные задачи на долгосрочный период</w:t>
      </w:r>
      <w:r w:rsidR="007B3E9B" w:rsidRPr="009148FA">
        <w:rPr>
          <w:rFonts w:ascii="Times New Roman" w:hAnsi="Times New Roman" w:cs="Times New Roman"/>
          <w:sz w:val="28"/>
          <w:szCs w:val="28"/>
        </w:rPr>
        <w:t xml:space="preserve"> и</w:t>
      </w:r>
      <w:r w:rsidRPr="009148FA">
        <w:rPr>
          <w:rFonts w:ascii="Times New Roman" w:hAnsi="Times New Roman" w:cs="Times New Roman"/>
          <w:sz w:val="28"/>
          <w:szCs w:val="28"/>
        </w:rPr>
        <w:t xml:space="preserve"> позволяющая России конкурировать на рын</w:t>
      </w:r>
      <w:r w:rsidR="007B3E9B" w:rsidRPr="009148FA">
        <w:rPr>
          <w:rFonts w:ascii="Times New Roman" w:hAnsi="Times New Roman" w:cs="Times New Roman"/>
          <w:sz w:val="28"/>
          <w:szCs w:val="28"/>
        </w:rPr>
        <w:t>ке капиталов и на рынке труда.</w:t>
      </w:r>
      <w:r w:rsidR="004978BB" w:rsidRPr="009148FA">
        <w:rPr>
          <w:rFonts w:ascii="Times New Roman" w:hAnsi="Times New Roman" w:cs="Times New Roman"/>
          <w:sz w:val="28"/>
          <w:szCs w:val="28"/>
        </w:rPr>
        <w:t xml:space="preserve"> </w:t>
      </w:r>
      <w:r w:rsidR="0057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F09" w:rsidRDefault="00363788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09">
        <w:rPr>
          <w:rFonts w:ascii="Times New Roman" w:eastAsia="Times New Roman" w:hAnsi="Times New Roman" w:cs="Times New Roman"/>
          <w:sz w:val="28"/>
          <w:szCs w:val="28"/>
        </w:rPr>
        <w:t xml:space="preserve">Участники Парламентских слушаний </w:t>
      </w:r>
      <w:r w:rsidR="0044779C" w:rsidRPr="00B64F09">
        <w:rPr>
          <w:rFonts w:ascii="Times New Roman" w:eastAsia="Times New Roman" w:hAnsi="Times New Roman" w:cs="Times New Roman"/>
          <w:sz w:val="28"/>
          <w:szCs w:val="28"/>
        </w:rPr>
        <w:t xml:space="preserve">полностью поддерживают </w:t>
      </w:r>
      <w:r w:rsidR="00F12D83" w:rsidRPr="00B64F09">
        <w:rPr>
          <w:rFonts w:ascii="Times New Roman" w:eastAsia="Times New Roman" w:hAnsi="Times New Roman" w:cs="Times New Roman"/>
          <w:sz w:val="28"/>
          <w:szCs w:val="28"/>
        </w:rPr>
        <w:t>предложение закрепления</w:t>
      </w:r>
      <w:r w:rsidR="00361704" w:rsidRPr="00B64F09">
        <w:rPr>
          <w:rFonts w:ascii="Times New Roman" w:eastAsia="Times New Roman" w:hAnsi="Times New Roman" w:cs="Times New Roman"/>
          <w:sz w:val="28"/>
          <w:szCs w:val="28"/>
        </w:rPr>
        <w:t xml:space="preserve"> налоговых </w:t>
      </w:r>
      <w:r w:rsidRPr="00B64F09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="00361704" w:rsidRPr="00B64F0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4F09">
        <w:rPr>
          <w:rFonts w:ascii="Times New Roman" w:eastAsia="Times New Roman" w:hAnsi="Times New Roman" w:cs="Times New Roman"/>
          <w:sz w:val="28"/>
          <w:szCs w:val="28"/>
        </w:rPr>
        <w:t xml:space="preserve"> на ближайшие </w:t>
      </w:r>
      <w:r w:rsidR="005F3D54" w:rsidRPr="00B64F09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B64F0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361704" w:rsidRPr="00B64F0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64F09">
        <w:rPr>
          <w:rFonts w:ascii="Times New Roman" w:eastAsia="Times New Roman" w:hAnsi="Times New Roman" w:cs="Times New Roman"/>
          <w:sz w:val="28"/>
          <w:szCs w:val="28"/>
        </w:rPr>
        <w:t xml:space="preserve"> обеспеч</w:t>
      </w:r>
      <w:r w:rsidR="00361704" w:rsidRPr="00B64F09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5F3D54" w:rsidRPr="00B64F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4F09">
        <w:rPr>
          <w:rFonts w:ascii="Times New Roman" w:eastAsia="Times New Roman" w:hAnsi="Times New Roman" w:cs="Times New Roman"/>
          <w:sz w:val="28"/>
          <w:szCs w:val="28"/>
        </w:rPr>
        <w:t xml:space="preserve"> стабильност</w:t>
      </w:r>
      <w:r w:rsidR="00361704" w:rsidRPr="00B64F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4F09">
        <w:rPr>
          <w:rFonts w:ascii="Times New Roman" w:eastAsia="Times New Roman" w:hAnsi="Times New Roman" w:cs="Times New Roman"/>
          <w:sz w:val="28"/>
          <w:szCs w:val="28"/>
        </w:rPr>
        <w:t xml:space="preserve"> и предсказуемост</w:t>
      </w:r>
      <w:r w:rsidR="00361704" w:rsidRPr="00B64F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4F09">
        <w:rPr>
          <w:rFonts w:ascii="Times New Roman" w:eastAsia="Times New Roman" w:hAnsi="Times New Roman" w:cs="Times New Roman"/>
          <w:sz w:val="28"/>
          <w:szCs w:val="28"/>
        </w:rPr>
        <w:t xml:space="preserve"> неналого</w:t>
      </w:r>
      <w:r w:rsidR="007B3E9B" w:rsidRPr="00B64F09">
        <w:rPr>
          <w:rFonts w:ascii="Times New Roman" w:eastAsia="Times New Roman" w:hAnsi="Times New Roman" w:cs="Times New Roman"/>
          <w:sz w:val="28"/>
          <w:szCs w:val="28"/>
        </w:rPr>
        <w:t>вых (</w:t>
      </w:r>
      <w:proofErr w:type="spellStart"/>
      <w:r w:rsidR="007B3E9B" w:rsidRPr="00B64F09">
        <w:rPr>
          <w:rFonts w:ascii="Times New Roman" w:eastAsia="Times New Roman" w:hAnsi="Times New Roman" w:cs="Times New Roman"/>
          <w:sz w:val="28"/>
          <w:szCs w:val="28"/>
        </w:rPr>
        <w:t>квази</w:t>
      </w:r>
      <w:proofErr w:type="spellEnd"/>
      <w:r w:rsidR="007B3E9B" w:rsidRPr="00B64F09">
        <w:rPr>
          <w:rFonts w:ascii="Times New Roman" w:eastAsia="Times New Roman" w:hAnsi="Times New Roman" w:cs="Times New Roman"/>
          <w:sz w:val="28"/>
          <w:szCs w:val="28"/>
        </w:rPr>
        <w:t>-налоговых) платежей.</w:t>
      </w:r>
    </w:p>
    <w:p w:rsidR="00FD5DFB" w:rsidRDefault="00F12D83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1704">
        <w:rPr>
          <w:rFonts w:ascii="Times New Roman" w:eastAsia="Times New Roman" w:hAnsi="Times New Roman" w:cs="Times New Roman"/>
          <w:sz w:val="28"/>
          <w:szCs w:val="28"/>
        </w:rPr>
        <w:t xml:space="preserve">оложительную оценку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BC0A51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парламентских слушаний </w:t>
      </w:r>
      <w:r w:rsidR="00821FD8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821FD8" w:rsidRPr="009148FA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821FD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21FD8" w:rsidRPr="009148FA">
        <w:rPr>
          <w:rFonts w:ascii="Times New Roman" w:eastAsia="Times New Roman" w:hAnsi="Times New Roman" w:cs="Times New Roman"/>
          <w:sz w:val="28"/>
          <w:szCs w:val="28"/>
        </w:rPr>
        <w:t xml:space="preserve"> стимул</w:t>
      </w:r>
      <w:r w:rsidR="00821F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1FD8" w:rsidRPr="009148FA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активности</w:t>
      </w:r>
      <w:r w:rsidR="0082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704">
        <w:rPr>
          <w:rFonts w:ascii="Times New Roman" w:eastAsia="Times New Roman" w:hAnsi="Times New Roman" w:cs="Times New Roman"/>
          <w:sz w:val="28"/>
          <w:szCs w:val="28"/>
        </w:rPr>
        <w:t xml:space="preserve">получили такие меры, как </w:t>
      </w:r>
      <w:r w:rsidR="00363788" w:rsidRPr="009148FA">
        <w:rPr>
          <w:rFonts w:ascii="Times New Roman" w:eastAsia="Times New Roman" w:hAnsi="Times New Roman" w:cs="Times New Roman"/>
          <w:sz w:val="28"/>
          <w:szCs w:val="28"/>
        </w:rPr>
        <w:t>отме</w:t>
      </w:r>
      <w:r w:rsidR="00821FD8">
        <w:rPr>
          <w:rFonts w:ascii="Times New Roman" w:eastAsia="Times New Roman" w:hAnsi="Times New Roman" w:cs="Times New Roman"/>
          <w:sz w:val="28"/>
          <w:szCs w:val="28"/>
        </w:rPr>
        <w:t>на налога на движимое имущество и</w:t>
      </w:r>
      <w:r w:rsidR="00363788" w:rsidRPr="009148FA">
        <w:rPr>
          <w:rFonts w:ascii="Times New Roman" w:eastAsia="Times New Roman" w:hAnsi="Times New Roman" w:cs="Times New Roman"/>
          <w:sz w:val="28"/>
          <w:szCs w:val="28"/>
        </w:rPr>
        <w:t xml:space="preserve"> расширение практики применения ускоренного порядка возмещения НДС экспортерам</w:t>
      </w:r>
      <w:r w:rsidR="00821F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3788" w:rsidRPr="00914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EFF" w:rsidRDefault="006D5C62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у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частниками слушаний </w:t>
      </w:r>
      <w:r w:rsidR="00FD5DFB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отмеч</w:t>
      </w:r>
      <w:r w:rsidR="00FD5DFB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, что значительная часть </w:t>
      </w:r>
      <w:r w:rsidR="004D41CA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, предлагаемых </w:t>
      </w:r>
      <w:r w:rsidR="00FD5DFB"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FD5DF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FD5DF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в 2019 – 2021 год</w:t>
      </w:r>
      <w:r w:rsidR="004D41C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, уже реализована в </w:t>
      </w:r>
      <w:r w:rsidR="004D41CA">
        <w:rPr>
          <w:rFonts w:ascii="Times New Roman" w:eastAsia="Times New Roman" w:hAnsi="Times New Roman" w:cs="Times New Roman"/>
          <w:sz w:val="28"/>
          <w:szCs w:val="28"/>
        </w:rPr>
        <w:t xml:space="preserve">период весенней сессии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2018 год</w:t>
      </w:r>
      <w:r w:rsidR="004D41CA">
        <w:rPr>
          <w:rFonts w:ascii="Times New Roman" w:eastAsia="Times New Roman" w:hAnsi="Times New Roman" w:cs="Times New Roman"/>
          <w:sz w:val="28"/>
          <w:szCs w:val="28"/>
        </w:rPr>
        <w:t>а либо планируется к реализации в осеннюю сессию 2018 года</w:t>
      </w:r>
      <w:r w:rsidR="00FB0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C62" w:rsidRPr="00854D9A" w:rsidRDefault="006D5C62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D9A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</w:t>
      </w:r>
      <w:proofErr w:type="gramStart"/>
      <w:r w:rsidRPr="00854D9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D41CA" w:rsidRPr="00854D9A">
        <w:rPr>
          <w:rFonts w:ascii="Times New Roman" w:eastAsia="Times New Roman" w:hAnsi="Times New Roman" w:cs="Times New Roman"/>
          <w:sz w:val="28"/>
          <w:szCs w:val="28"/>
        </w:rPr>
        <w:t xml:space="preserve"> участники слушаний </w:t>
      </w:r>
      <w:r w:rsidR="00FB0EFF" w:rsidRPr="00854D9A">
        <w:rPr>
          <w:rFonts w:ascii="Times New Roman" w:eastAsia="Times New Roman" w:hAnsi="Times New Roman" w:cs="Times New Roman"/>
          <w:sz w:val="28"/>
          <w:szCs w:val="28"/>
        </w:rPr>
        <w:t>в очередной раз</w:t>
      </w:r>
      <w:r w:rsidR="00573F7A" w:rsidRPr="0085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1CA" w:rsidRPr="00854D9A">
        <w:rPr>
          <w:rFonts w:ascii="Times New Roman" w:eastAsia="Times New Roman" w:hAnsi="Times New Roman" w:cs="Times New Roman"/>
          <w:sz w:val="28"/>
          <w:szCs w:val="28"/>
        </w:rPr>
        <w:t>вынуждены констатировать</w:t>
      </w:r>
      <w:r w:rsidR="00573F7A" w:rsidRPr="00854D9A">
        <w:rPr>
          <w:rFonts w:ascii="Times New Roman" w:eastAsia="Times New Roman" w:hAnsi="Times New Roman" w:cs="Times New Roman"/>
          <w:sz w:val="28"/>
          <w:szCs w:val="28"/>
        </w:rPr>
        <w:t xml:space="preserve"> продление практики </w:t>
      </w:r>
      <w:r w:rsidR="004D41CA" w:rsidRPr="00854D9A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573F7A" w:rsidRPr="00854D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41CA" w:rsidRPr="0085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AB5" w:rsidRPr="00854D9A">
        <w:rPr>
          <w:rFonts w:ascii="Times New Roman" w:eastAsia="Times New Roman" w:hAnsi="Times New Roman" w:cs="Times New Roman"/>
          <w:sz w:val="28"/>
          <w:szCs w:val="28"/>
        </w:rPr>
        <w:t xml:space="preserve">имеющих существенное влияние на уровень </w:t>
      </w:r>
      <w:r w:rsidR="00CC70E9" w:rsidRPr="00854D9A">
        <w:rPr>
          <w:rFonts w:ascii="Times New Roman" w:eastAsia="Times New Roman" w:hAnsi="Times New Roman" w:cs="Times New Roman"/>
          <w:sz w:val="28"/>
          <w:szCs w:val="28"/>
        </w:rPr>
        <w:t>фискальной</w:t>
      </w:r>
      <w:r w:rsidR="00915AB5" w:rsidRPr="00854D9A">
        <w:rPr>
          <w:rFonts w:ascii="Times New Roman" w:eastAsia="Times New Roman" w:hAnsi="Times New Roman" w:cs="Times New Roman"/>
          <w:sz w:val="28"/>
          <w:szCs w:val="28"/>
        </w:rPr>
        <w:t xml:space="preserve"> нагрузки </w:t>
      </w:r>
      <w:r w:rsidR="00573F7A" w:rsidRPr="0085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D9A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573F7A" w:rsidRPr="00854D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4D9A">
        <w:rPr>
          <w:rFonts w:ascii="Times New Roman" w:eastAsia="Times New Roman" w:hAnsi="Times New Roman" w:cs="Times New Roman"/>
          <w:sz w:val="28"/>
          <w:szCs w:val="28"/>
        </w:rPr>
        <w:t xml:space="preserve"> без их обсуждения в рамках соответствующих Основных направлений</w:t>
      </w:r>
      <w:r w:rsidR="00573F7A" w:rsidRPr="00854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700" w:rsidRDefault="006D5C62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A">
        <w:rPr>
          <w:rFonts w:ascii="Times New Roman" w:eastAsia="Times New Roman" w:hAnsi="Times New Roman" w:cs="Times New Roman"/>
          <w:sz w:val="28"/>
          <w:szCs w:val="28"/>
        </w:rPr>
        <w:t>К недостатк</w:t>
      </w:r>
      <w:r w:rsidR="00915AB5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C270A8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Основных направлений можно отнести</w:t>
      </w:r>
      <w:r w:rsidR="003D2700">
        <w:rPr>
          <w:rFonts w:ascii="Times New Roman" w:eastAsia="Times New Roman" w:hAnsi="Times New Roman" w:cs="Times New Roman"/>
          <w:sz w:val="28"/>
          <w:szCs w:val="28"/>
        </w:rPr>
        <w:t xml:space="preserve"> отсутствие:</w:t>
      </w:r>
    </w:p>
    <w:p w:rsidR="006D5C62" w:rsidRPr="009148FA" w:rsidRDefault="003D2700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D5C62" w:rsidRPr="009148FA">
        <w:rPr>
          <w:rFonts w:ascii="Times New Roman" w:eastAsia="Times New Roman" w:hAnsi="Times New Roman" w:cs="Times New Roman"/>
          <w:sz w:val="28"/>
          <w:szCs w:val="28"/>
        </w:rPr>
        <w:t xml:space="preserve"> обоснования и ожидаемого экономического эффекта в результате реализации предлагаемых мер, имеющих существенное влияние на уровень налоговой нагрузки на бизнес (например: </w:t>
      </w:r>
      <w:r w:rsidR="00573F7A">
        <w:rPr>
          <w:rFonts w:ascii="Times New Roman" w:eastAsia="Times New Roman" w:hAnsi="Times New Roman" w:cs="Times New Roman"/>
          <w:sz w:val="28"/>
          <w:szCs w:val="28"/>
        </w:rPr>
        <w:t xml:space="preserve">повышение ставки НДС с 1 января 2019 года, </w:t>
      </w:r>
      <w:r w:rsidR="006D5C62" w:rsidRPr="009148FA">
        <w:rPr>
          <w:rFonts w:ascii="Times New Roman" w:eastAsia="Times New Roman" w:hAnsi="Times New Roman" w:cs="Times New Roman"/>
          <w:sz w:val="28"/>
          <w:szCs w:val="28"/>
        </w:rPr>
        <w:t>отмены с 2019 года пониженной ставки акциза в отношении вин и игристых вин (шампанских) с защищенным географическим указанием и с защищенным наименованием места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3D2700" w:rsidRDefault="003D2700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мер, </w:t>
      </w:r>
      <w:r w:rsidRPr="008D3002">
        <w:rPr>
          <w:rFonts w:ascii="Times New Roman" w:eastAsia="Times New Roman" w:hAnsi="Times New Roman" w:cs="Times New Roman"/>
          <w:sz w:val="28"/>
          <w:szCs w:val="28"/>
        </w:rPr>
        <w:t>направленных на повышение качества жизни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2700" w:rsidRPr="008D3002" w:rsidRDefault="003D2700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3002">
        <w:rPr>
          <w:rFonts w:ascii="Times New Roman" w:eastAsia="Times New Roman" w:hAnsi="Times New Roman" w:cs="Times New Roman"/>
          <w:sz w:val="28"/>
          <w:szCs w:val="28"/>
        </w:rPr>
        <w:t>мер по предотвращению и сокращению задолженности по налогам, сборам и страховым взносам, статистик</w:t>
      </w:r>
      <w:r w:rsidR="00DD11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300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отсрочек, рассрочек по налогам, о заключенных </w:t>
      </w:r>
      <w:proofErr w:type="gramStart"/>
      <w:r w:rsidRPr="008D3002">
        <w:rPr>
          <w:rFonts w:ascii="Times New Roman" w:eastAsia="Times New Roman" w:hAnsi="Times New Roman" w:cs="Times New Roman"/>
          <w:sz w:val="28"/>
          <w:szCs w:val="28"/>
        </w:rPr>
        <w:t>соглашениях</w:t>
      </w:r>
      <w:proofErr w:type="gramEnd"/>
      <w:r w:rsidRPr="008D3002">
        <w:rPr>
          <w:rFonts w:ascii="Times New Roman" w:eastAsia="Times New Roman" w:hAnsi="Times New Roman" w:cs="Times New Roman"/>
          <w:sz w:val="28"/>
          <w:szCs w:val="28"/>
        </w:rPr>
        <w:t xml:space="preserve"> о налоговом кредите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 w:rsidRPr="008D3002">
        <w:rPr>
          <w:rFonts w:ascii="Times New Roman" w:eastAsia="Times New Roman" w:hAnsi="Times New Roman" w:cs="Times New Roman"/>
          <w:sz w:val="28"/>
          <w:szCs w:val="28"/>
        </w:rPr>
        <w:t>ежду тем, в условиях роста объема задолженности требуется реализация реально работающих механизмов отсрочки, рассрочки, инвестиционного налогового кредита, которые бы стимулировали налогоплательщиков уплачивать налоги с применением указанных механизмов, а не «кредитоваться» за счет бюджета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8D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700" w:rsidRPr="00D521F7" w:rsidRDefault="003D2700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д</w:t>
      </w:r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влиянии реализованных мер налоговой </w:t>
      </w:r>
      <w:proofErr w:type="gramStart"/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>политики на позицию</w:t>
      </w:r>
      <w:proofErr w:type="gramEnd"/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Российской Федерации в рейтинге </w:t>
      </w:r>
      <w:proofErr w:type="spellStart"/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>Doing</w:t>
      </w:r>
      <w:proofErr w:type="spellEnd"/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>Business</w:t>
      </w:r>
      <w:proofErr w:type="spellEnd"/>
      <w:r w:rsidRPr="00D521F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разрезе оценки привлекательности и конкурентоспособности отечественной налоговой системы (на важность оценки которых указывалось в Рекомендациях пар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ламентских слушаний 2017 года);</w:t>
      </w:r>
    </w:p>
    <w:p w:rsidR="003D2700" w:rsidRPr="008D3002" w:rsidRDefault="003D2700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3002">
        <w:rPr>
          <w:rFonts w:ascii="Times New Roman" w:eastAsia="Times New Roman" w:hAnsi="Times New Roman" w:cs="Times New Roman"/>
          <w:sz w:val="28"/>
          <w:szCs w:val="28"/>
        </w:rPr>
        <w:t xml:space="preserve">результаты мониторинга функционирования КГН на 2017 год и 1 полугодие 2018 года с оценкой влияния ограничения на зачет убытков убыточных компаний в составе КГН как на бюджеты субъектов Российской </w:t>
      </w:r>
      <w:r w:rsidRPr="008D300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так и на уровень налоговой нагрузки на налогоплательщиков, а также иных факторов, влияющих на динамику поступления прибыли от КГН.</w:t>
      </w:r>
    </w:p>
    <w:p w:rsidR="00EE6C92" w:rsidRPr="00DC19B8" w:rsidRDefault="003D2700" w:rsidP="00052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участниками </w:t>
      </w:r>
      <w:r w:rsidR="00EE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 отмечено, что в </w:t>
      </w:r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 от </w:t>
      </w:r>
      <w:r w:rsidR="004E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направлений </w:t>
      </w:r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прошлых лет представленные материалы содержат конкретные меры по совершенствованию контроля за трансфертным ценообразованием и функционированием КГН</w:t>
      </w:r>
      <w:r w:rsidR="0063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proofErr w:type="gramStart"/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уже реализуются на законодательном уровне</w:t>
      </w:r>
      <w:r w:rsidR="0063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E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</w:t>
      </w:r>
      <w:r w:rsidR="00EE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предлагаемое</w:t>
      </w:r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ограничения на применение инвестиционного налогового вычета участниками КГН, а также расширение сферы его применения в части компенсации затрат налогоплательщиков, осуществляющих строительство объектов коммунальной, транспортной и социальной инфраструктур в рамках договора о комплексном освоении территории</w:t>
      </w:r>
      <w:r w:rsidR="0063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6C92" w:rsidRPr="00DC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вразрез с предпринимаемыми мерами по нивелированию отрицательного воздействия КГН на региональные бюджеты.</w:t>
      </w:r>
      <w:proofErr w:type="gramEnd"/>
    </w:p>
    <w:p w:rsidR="008D3002" w:rsidRPr="008D3002" w:rsidRDefault="008D3002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3002">
        <w:rPr>
          <w:rFonts w:ascii="Times New Roman" w:eastAsia="Times New Roman" w:hAnsi="Times New Roman" w:cs="Times New Roman"/>
          <w:iCs/>
          <w:sz w:val="28"/>
          <w:szCs w:val="28"/>
        </w:rPr>
        <w:t>В связи с тем, что российская налоговая система пытается следовать мировым тенденциям в налогообложении, участники парламентских слушаний высказали предложения по рассмотрению вопроса о пересмотре критериев признания физических лиц налоговыми резидентами Российской Федерации.</w:t>
      </w:r>
    </w:p>
    <w:p w:rsidR="00A4416A" w:rsidRPr="006340E4" w:rsidRDefault="00A4416A" w:rsidP="0005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788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7405" w:rsidRPr="009148FA">
        <w:rPr>
          <w:rFonts w:ascii="Times New Roman" w:hAnsi="Times New Roman" w:cs="Times New Roman"/>
          <w:b/>
          <w:sz w:val="28"/>
          <w:szCs w:val="28"/>
        </w:rPr>
        <w:t>.1. </w:t>
      </w:r>
      <w:r w:rsidR="00363788" w:rsidRPr="009148FA">
        <w:rPr>
          <w:rFonts w:ascii="Times New Roman" w:hAnsi="Times New Roman" w:cs="Times New Roman"/>
          <w:b/>
          <w:sz w:val="28"/>
          <w:szCs w:val="28"/>
        </w:rPr>
        <w:t>Создание условий предсказуемости правил налогообложения</w:t>
      </w:r>
    </w:p>
    <w:p w:rsidR="004E779C" w:rsidRPr="009148FA" w:rsidRDefault="004E779C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657" w:rsidRPr="009148FA" w:rsidRDefault="00363788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FA">
        <w:rPr>
          <w:rFonts w:ascii="Times New Roman" w:hAnsi="Times New Roman" w:cs="Times New Roman"/>
          <w:sz w:val="28"/>
          <w:szCs w:val="28"/>
        </w:rPr>
        <w:t>Часто вносимые изменения в налоговое законодательство не позволяют налогоплательщикам проводить долгосрочное пл</w:t>
      </w:r>
      <w:r w:rsidR="00967657" w:rsidRPr="009148FA">
        <w:rPr>
          <w:rFonts w:ascii="Times New Roman" w:hAnsi="Times New Roman" w:cs="Times New Roman"/>
          <w:sz w:val="28"/>
          <w:szCs w:val="28"/>
        </w:rPr>
        <w:t xml:space="preserve">анирование своей деятельности. </w:t>
      </w:r>
      <w:r w:rsidRPr="009148FA">
        <w:rPr>
          <w:rFonts w:ascii="Times New Roman" w:hAnsi="Times New Roman" w:cs="Times New Roman"/>
          <w:sz w:val="28"/>
          <w:szCs w:val="28"/>
        </w:rPr>
        <w:t xml:space="preserve">Ежегодно принимается </w:t>
      </w:r>
      <w:r w:rsidR="005F606A">
        <w:rPr>
          <w:rFonts w:ascii="Times New Roman" w:hAnsi="Times New Roman" w:cs="Times New Roman"/>
          <w:sz w:val="28"/>
          <w:szCs w:val="28"/>
        </w:rPr>
        <w:t>около</w:t>
      </w:r>
      <w:r w:rsidRPr="009148FA">
        <w:rPr>
          <w:rFonts w:ascii="Times New Roman" w:hAnsi="Times New Roman" w:cs="Times New Roman"/>
          <w:sz w:val="28"/>
          <w:szCs w:val="28"/>
        </w:rPr>
        <w:t xml:space="preserve"> </w:t>
      </w:r>
      <w:r w:rsidR="00631562">
        <w:rPr>
          <w:rFonts w:ascii="Times New Roman" w:hAnsi="Times New Roman" w:cs="Times New Roman"/>
          <w:sz w:val="28"/>
          <w:szCs w:val="28"/>
        </w:rPr>
        <w:t>40</w:t>
      </w:r>
      <w:r w:rsidRPr="009148FA">
        <w:rPr>
          <w:rFonts w:ascii="Times New Roman" w:hAnsi="Times New Roman" w:cs="Times New Roman"/>
          <w:sz w:val="28"/>
          <w:szCs w:val="28"/>
        </w:rPr>
        <w:t xml:space="preserve"> </w:t>
      </w:r>
      <w:r w:rsidR="00631562">
        <w:rPr>
          <w:rFonts w:ascii="Times New Roman" w:hAnsi="Times New Roman" w:cs="Times New Roman"/>
          <w:sz w:val="28"/>
          <w:szCs w:val="28"/>
        </w:rPr>
        <w:t>ф</w:t>
      </w:r>
      <w:r w:rsidRPr="009148FA">
        <w:rPr>
          <w:rFonts w:ascii="Times New Roman" w:hAnsi="Times New Roman" w:cs="Times New Roman"/>
          <w:sz w:val="28"/>
          <w:szCs w:val="28"/>
        </w:rPr>
        <w:t xml:space="preserve">едеральных законов, вносящих изменения в </w:t>
      </w:r>
      <w:r w:rsidR="00353274">
        <w:rPr>
          <w:rFonts w:ascii="Times New Roman" w:hAnsi="Times New Roman" w:cs="Times New Roman"/>
          <w:sz w:val="28"/>
          <w:szCs w:val="28"/>
        </w:rPr>
        <w:t>НК РФ</w:t>
      </w:r>
      <w:r w:rsidR="005F606A">
        <w:rPr>
          <w:rFonts w:ascii="Times New Roman" w:hAnsi="Times New Roman" w:cs="Times New Roman"/>
          <w:sz w:val="28"/>
          <w:szCs w:val="28"/>
        </w:rPr>
        <w:t xml:space="preserve">, из них более </w:t>
      </w:r>
      <w:r w:rsidR="00052BEE">
        <w:rPr>
          <w:rFonts w:ascii="Times New Roman" w:hAnsi="Times New Roman" w:cs="Times New Roman"/>
          <w:sz w:val="28"/>
          <w:szCs w:val="28"/>
        </w:rPr>
        <w:t>90</w:t>
      </w:r>
      <w:r w:rsidR="005F606A">
        <w:rPr>
          <w:rFonts w:ascii="Times New Roman" w:hAnsi="Times New Roman" w:cs="Times New Roman"/>
          <w:sz w:val="28"/>
          <w:szCs w:val="28"/>
        </w:rPr>
        <w:t xml:space="preserve"> процентов вносятся Правительством Российской Федерации</w:t>
      </w:r>
      <w:r w:rsidRPr="009148FA">
        <w:rPr>
          <w:rFonts w:ascii="Times New Roman" w:hAnsi="Times New Roman" w:cs="Times New Roman"/>
          <w:sz w:val="28"/>
          <w:szCs w:val="28"/>
        </w:rPr>
        <w:t xml:space="preserve">. Многие из этих законов </w:t>
      </w:r>
      <w:r w:rsidR="00631562">
        <w:rPr>
          <w:rFonts w:ascii="Times New Roman" w:hAnsi="Times New Roman" w:cs="Times New Roman"/>
          <w:sz w:val="28"/>
          <w:szCs w:val="28"/>
        </w:rPr>
        <w:t>существенно меняют</w:t>
      </w:r>
      <w:r w:rsidRPr="009148FA">
        <w:rPr>
          <w:rFonts w:ascii="Times New Roman" w:hAnsi="Times New Roman" w:cs="Times New Roman"/>
          <w:sz w:val="28"/>
          <w:szCs w:val="28"/>
        </w:rPr>
        <w:t xml:space="preserve"> правила налогообложения, которые требуют определенной перестройки </w:t>
      </w:r>
      <w:proofErr w:type="gramStart"/>
      <w:r w:rsidRPr="009148F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9148FA">
        <w:rPr>
          <w:rFonts w:ascii="Times New Roman" w:hAnsi="Times New Roman" w:cs="Times New Roman"/>
          <w:sz w:val="28"/>
          <w:szCs w:val="28"/>
        </w:rPr>
        <w:t xml:space="preserve"> как налогоплатель</w:t>
      </w:r>
      <w:r w:rsidR="00967657" w:rsidRPr="009148FA">
        <w:rPr>
          <w:rFonts w:ascii="Times New Roman" w:hAnsi="Times New Roman" w:cs="Times New Roman"/>
          <w:sz w:val="28"/>
          <w:szCs w:val="28"/>
        </w:rPr>
        <w:t>щиков, так и налоговых органов</w:t>
      </w:r>
      <w:r w:rsidR="00B64F09">
        <w:rPr>
          <w:rFonts w:ascii="Times New Roman" w:hAnsi="Times New Roman" w:cs="Times New Roman"/>
          <w:sz w:val="28"/>
          <w:szCs w:val="28"/>
        </w:rPr>
        <w:t xml:space="preserve"> и зачастую не дают времени подготовиться к указанным изменениям</w:t>
      </w:r>
      <w:r w:rsidR="00967657" w:rsidRPr="009148FA">
        <w:rPr>
          <w:rFonts w:ascii="Times New Roman" w:hAnsi="Times New Roman" w:cs="Times New Roman"/>
          <w:sz w:val="28"/>
          <w:szCs w:val="28"/>
        </w:rPr>
        <w:t>.</w:t>
      </w:r>
    </w:p>
    <w:p w:rsidR="005A4356" w:rsidRPr="00D521F7" w:rsidRDefault="00353274" w:rsidP="00052BEE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Признавая необходимость принятия в ближайшее время мер, направленных на фор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мирование стабильных </w:t>
      </w:r>
      <w:r w:rsidR="00B64F09">
        <w:rPr>
          <w:rFonts w:ascii="Times New Roman" w:eastAsia="Times New Roman" w:hAnsi="Times New Roman" w:cs="Times New Roman"/>
          <w:sz w:val="28"/>
          <w:szCs w:val="28"/>
        </w:rPr>
        <w:t xml:space="preserve">и предсказуемых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налоговых условий,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Парламентских слушаний считают важным введение </w:t>
      </w:r>
      <w:r w:rsidR="00631562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 w:rsidRPr="00D521F7">
        <w:rPr>
          <w:rFonts w:ascii="Times New Roman" w:hAnsi="Times New Roman" w:cs="Times New Roman"/>
          <w:sz w:val="28"/>
          <w:szCs w:val="28"/>
        </w:rPr>
        <w:t xml:space="preserve">возможности частых изменений правил налогообложения, </w:t>
      </w:r>
      <w:r w:rsidR="00E06035" w:rsidRPr="00D521F7">
        <w:rPr>
          <w:rFonts w:ascii="Times New Roman" w:hAnsi="Times New Roman" w:cs="Times New Roman"/>
          <w:sz w:val="28"/>
          <w:szCs w:val="28"/>
        </w:rPr>
        <w:t>а также введение ограничения</w:t>
      </w:r>
      <w:r w:rsidR="00B64F09" w:rsidRPr="00D521F7">
        <w:rPr>
          <w:rFonts w:ascii="Times New Roman" w:hAnsi="Times New Roman" w:cs="Times New Roman"/>
          <w:sz w:val="28"/>
          <w:szCs w:val="28"/>
        </w:rPr>
        <w:t>, предусматривающего</w:t>
      </w:r>
      <w:r w:rsidR="005A4356" w:rsidRPr="00D521F7">
        <w:rPr>
          <w:rFonts w:ascii="Times New Roman" w:hAnsi="Times New Roman" w:cs="Times New Roman"/>
          <w:color w:val="000000"/>
          <w:sz w:val="28"/>
          <w:szCs w:val="28"/>
        </w:rPr>
        <w:t>, что если поправки существенно изменяют условия налогообложения, они должны быть приняты в период весенней сессии Государственной Думы.</w:t>
      </w:r>
      <w:proofErr w:type="gramEnd"/>
      <w:r w:rsidR="005A4356" w:rsidRPr="00D521F7">
        <w:rPr>
          <w:rFonts w:ascii="Times New Roman" w:hAnsi="Times New Roman" w:cs="Times New Roman"/>
          <w:color w:val="000000"/>
          <w:sz w:val="28"/>
          <w:szCs w:val="28"/>
        </w:rPr>
        <w:t xml:space="preserve"> Если же такие поправки принимаются в осеннюю сессию, они могут вступить в силу только через год.</w:t>
      </w:r>
    </w:p>
    <w:p w:rsidR="000C6FDC" w:rsidRPr="009148FA" w:rsidRDefault="000C6FDC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788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317" w:rsidRPr="009148FA">
        <w:rPr>
          <w:rFonts w:ascii="Times New Roman" w:hAnsi="Times New Roman" w:cs="Times New Roman"/>
          <w:b/>
          <w:sz w:val="28"/>
          <w:szCs w:val="28"/>
        </w:rPr>
        <w:t>.</w:t>
      </w:r>
      <w:r w:rsidR="008F0664" w:rsidRPr="009148FA">
        <w:rPr>
          <w:rFonts w:ascii="Times New Roman" w:hAnsi="Times New Roman" w:cs="Times New Roman"/>
          <w:b/>
          <w:sz w:val="28"/>
          <w:szCs w:val="28"/>
        </w:rPr>
        <w:t>2</w:t>
      </w:r>
      <w:r w:rsidR="00160317" w:rsidRPr="009148FA">
        <w:rPr>
          <w:rFonts w:ascii="Times New Roman" w:hAnsi="Times New Roman" w:cs="Times New Roman"/>
          <w:b/>
          <w:sz w:val="28"/>
          <w:szCs w:val="28"/>
        </w:rPr>
        <w:t>. </w:t>
      </w:r>
      <w:r w:rsidR="00363788" w:rsidRPr="009148FA">
        <w:rPr>
          <w:rFonts w:ascii="Times New Roman" w:hAnsi="Times New Roman" w:cs="Times New Roman"/>
          <w:b/>
          <w:sz w:val="28"/>
          <w:szCs w:val="28"/>
        </w:rPr>
        <w:t xml:space="preserve">Снижение </w:t>
      </w:r>
      <w:r w:rsidR="005A4356">
        <w:rPr>
          <w:rFonts w:ascii="Times New Roman" w:hAnsi="Times New Roman" w:cs="Times New Roman"/>
          <w:b/>
          <w:sz w:val="28"/>
          <w:szCs w:val="28"/>
        </w:rPr>
        <w:t xml:space="preserve">фискальной нагрузки  </w:t>
      </w:r>
    </w:p>
    <w:p w:rsidR="00B64F09" w:rsidRPr="009148FA" w:rsidRDefault="00B64F09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A2A" w:rsidRDefault="00363788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FA">
        <w:rPr>
          <w:rFonts w:ascii="Times New Roman" w:hAnsi="Times New Roman" w:cs="Times New Roman"/>
          <w:sz w:val="28"/>
          <w:szCs w:val="28"/>
        </w:rPr>
        <w:t xml:space="preserve">Очевидно, что стимулирование деловой активности и инвестиционная привлекательность российской экономики невозможны без снижения совокупной фискальной нагрузки на бизнес. В настоящее время состояние бюджетной системы не позволяет говорить о возможности кардинального снижения объема налоговых изъятий. </w:t>
      </w:r>
      <w:r w:rsidR="008C5A2A">
        <w:rPr>
          <w:rFonts w:ascii="Times New Roman" w:hAnsi="Times New Roman" w:cs="Times New Roman"/>
          <w:sz w:val="28"/>
          <w:szCs w:val="28"/>
        </w:rPr>
        <w:t>Меры, предусмотренные проектом Основных направлений и у</w:t>
      </w:r>
      <w:r w:rsidRPr="009148FA">
        <w:rPr>
          <w:rFonts w:ascii="Times New Roman" w:hAnsi="Times New Roman" w:cs="Times New Roman"/>
          <w:sz w:val="28"/>
          <w:szCs w:val="28"/>
        </w:rPr>
        <w:t xml:space="preserve">же </w:t>
      </w:r>
      <w:r w:rsidR="008C5A2A">
        <w:rPr>
          <w:rFonts w:ascii="Times New Roman" w:hAnsi="Times New Roman" w:cs="Times New Roman"/>
          <w:sz w:val="28"/>
          <w:szCs w:val="28"/>
        </w:rPr>
        <w:t xml:space="preserve">реализованные в части </w:t>
      </w:r>
      <w:r w:rsidRPr="009148FA">
        <w:rPr>
          <w:rFonts w:ascii="Times New Roman" w:hAnsi="Times New Roman" w:cs="Times New Roman"/>
          <w:sz w:val="28"/>
          <w:szCs w:val="28"/>
        </w:rPr>
        <w:t>освобождени</w:t>
      </w:r>
      <w:r w:rsidR="008C5A2A">
        <w:rPr>
          <w:rFonts w:ascii="Times New Roman" w:hAnsi="Times New Roman" w:cs="Times New Roman"/>
          <w:sz w:val="28"/>
          <w:szCs w:val="28"/>
        </w:rPr>
        <w:t>я</w:t>
      </w:r>
      <w:r w:rsidRPr="009148FA">
        <w:rPr>
          <w:rFonts w:ascii="Times New Roman" w:hAnsi="Times New Roman" w:cs="Times New Roman"/>
          <w:sz w:val="28"/>
          <w:szCs w:val="28"/>
        </w:rPr>
        <w:t xml:space="preserve"> </w:t>
      </w:r>
      <w:r w:rsidR="00631562">
        <w:rPr>
          <w:rFonts w:ascii="Times New Roman" w:hAnsi="Times New Roman" w:cs="Times New Roman"/>
          <w:sz w:val="28"/>
          <w:szCs w:val="28"/>
        </w:rPr>
        <w:t>от</w:t>
      </w:r>
      <w:r w:rsidRPr="009148FA">
        <w:rPr>
          <w:rFonts w:ascii="Times New Roman" w:hAnsi="Times New Roman" w:cs="Times New Roman"/>
          <w:sz w:val="28"/>
          <w:szCs w:val="28"/>
        </w:rPr>
        <w:t xml:space="preserve"> налогообложения движимого имущества и сохранени</w:t>
      </w:r>
      <w:r w:rsidR="008C5A2A">
        <w:rPr>
          <w:rFonts w:ascii="Times New Roman" w:hAnsi="Times New Roman" w:cs="Times New Roman"/>
          <w:sz w:val="28"/>
          <w:szCs w:val="28"/>
        </w:rPr>
        <w:t>я</w:t>
      </w:r>
      <w:r w:rsidRPr="009148FA">
        <w:rPr>
          <w:rFonts w:ascii="Times New Roman" w:hAnsi="Times New Roman" w:cs="Times New Roman"/>
          <w:sz w:val="28"/>
          <w:szCs w:val="28"/>
        </w:rPr>
        <w:t xml:space="preserve"> текущей нагрузки на фонд оплаты труда</w:t>
      </w:r>
      <w:r w:rsidR="00345E84" w:rsidRPr="009148FA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Pr="009148FA">
        <w:rPr>
          <w:rFonts w:ascii="Times New Roman" w:hAnsi="Times New Roman" w:cs="Times New Roman"/>
          <w:sz w:val="28"/>
          <w:szCs w:val="28"/>
        </w:rPr>
        <w:t xml:space="preserve"> во многом исчерпали резервы по снижению </w:t>
      </w:r>
      <w:r w:rsidR="00174689">
        <w:rPr>
          <w:rFonts w:ascii="Times New Roman" w:hAnsi="Times New Roman" w:cs="Times New Roman"/>
          <w:sz w:val="28"/>
          <w:szCs w:val="28"/>
        </w:rPr>
        <w:t>налоговой</w:t>
      </w:r>
      <w:r w:rsidRPr="009148FA">
        <w:rPr>
          <w:rFonts w:ascii="Times New Roman" w:hAnsi="Times New Roman" w:cs="Times New Roman"/>
          <w:sz w:val="28"/>
          <w:szCs w:val="28"/>
        </w:rPr>
        <w:t xml:space="preserve"> нагрузки. </w:t>
      </w:r>
      <w:r w:rsidR="00534792">
        <w:rPr>
          <w:rFonts w:ascii="Times New Roman" w:hAnsi="Times New Roman" w:cs="Times New Roman"/>
          <w:sz w:val="28"/>
          <w:szCs w:val="28"/>
        </w:rPr>
        <w:t xml:space="preserve">В связи с этим снижение </w:t>
      </w:r>
      <w:r w:rsidRPr="009148FA">
        <w:rPr>
          <w:rFonts w:ascii="Times New Roman" w:hAnsi="Times New Roman" w:cs="Times New Roman"/>
          <w:sz w:val="28"/>
          <w:szCs w:val="28"/>
        </w:rPr>
        <w:t>нагрузки</w:t>
      </w:r>
      <w:r w:rsidR="00323B66" w:rsidRPr="009148FA">
        <w:rPr>
          <w:rFonts w:ascii="Times New Roman" w:hAnsi="Times New Roman" w:cs="Times New Roman"/>
          <w:sz w:val="28"/>
          <w:szCs w:val="28"/>
        </w:rPr>
        <w:t xml:space="preserve"> на бизнес</w:t>
      </w:r>
      <w:r w:rsidR="008C5A2A">
        <w:rPr>
          <w:rFonts w:ascii="Times New Roman" w:hAnsi="Times New Roman" w:cs="Times New Roman"/>
          <w:sz w:val="28"/>
          <w:szCs w:val="28"/>
        </w:rPr>
        <w:t xml:space="preserve"> в планируемом периоде</w:t>
      </w:r>
      <w:r w:rsidRPr="009148FA">
        <w:rPr>
          <w:rFonts w:ascii="Times New Roman" w:hAnsi="Times New Roman" w:cs="Times New Roman"/>
          <w:sz w:val="28"/>
          <w:szCs w:val="28"/>
        </w:rPr>
        <w:t xml:space="preserve"> следует осуществлять за счет снижения</w:t>
      </w:r>
      <w:r w:rsidR="00323B66" w:rsidRPr="009148FA">
        <w:rPr>
          <w:rFonts w:ascii="Times New Roman" w:hAnsi="Times New Roman" w:cs="Times New Roman"/>
          <w:sz w:val="28"/>
          <w:szCs w:val="28"/>
        </w:rPr>
        <w:t xml:space="preserve"> его</w:t>
      </w:r>
      <w:r w:rsidRPr="009148FA">
        <w:rPr>
          <w:rFonts w:ascii="Times New Roman" w:hAnsi="Times New Roman" w:cs="Times New Roman"/>
          <w:sz w:val="28"/>
          <w:szCs w:val="28"/>
        </w:rPr>
        <w:t xml:space="preserve"> административных издержек, связанных с исполнением налогового законодательства. </w:t>
      </w:r>
    </w:p>
    <w:p w:rsidR="00534792" w:rsidRDefault="00534792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участниками слушаний предлагается  р</w:t>
      </w:r>
      <w:r w:rsidR="00363788" w:rsidRPr="009148FA">
        <w:rPr>
          <w:rFonts w:ascii="Times New Roman" w:hAnsi="Times New Roman" w:cs="Times New Roman"/>
          <w:sz w:val="28"/>
          <w:szCs w:val="28"/>
        </w:rPr>
        <w:t>ассмотреть вопрос 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363788" w:rsidRPr="009148FA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3788" w:rsidRPr="009148FA">
        <w:rPr>
          <w:rFonts w:ascii="Times New Roman" w:hAnsi="Times New Roman" w:cs="Times New Roman"/>
          <w:sz w:val="28"/>
          <w:szCs w:val="28"/>
        </w:rPr>
        <w:t xml:space="preserve"> налоговых периодов по отдельным налогам (акцизы, НДПИ), что </w:t>
      </w:r>
      <w:r>
        <w:rPr>
          <w:rFonts w:ascii="Times New Roman" w:hAnsi="Times New Roman" w:cs="Times New Roman"/>
          <w:sz w:val="28"/>
          <w:szCs w:val="28"/>
        </w:rPr>
        <w:t>будет способствовать не только сокращению представляемой налогоплательщиками налоговой отчетности, но и улучшению их финансового положения</w:t>
      </w:r>
      <w:r w:rsidR="00B70115">
        <w:rPr>
          <w:rFonts w:ascii="Times New Roman" w:hAnsi="Times New Roman" w:cs="Times New Roman"/>
          <w:sz w:val="28"/>
          <w:szCs w:val="28"/>
        </w:rPr>
        <w:t xml:space="preserve"> </w:t>
      </w:r>
      <w:r w:rsidR="00F46102">
        <w:rPr>
          <w:rFonts w:ascii="Times New Roman" w:hAnsi="Times New Roman" w:cs="Times New Roman"/>
          <w:sz w:val="28"/>
          <w:szCs w:val="28"/>
        </w:rPr>
        <w:t>в связи с</w:t>
      </w:r>
      <w:r w:rsidR="00B70115">
        <w:rPr>
          <w:rFonts w:ascii="Times New Roman" w:hAnsi="Times New Roman" w:cs="Times New Roman"/>
          <w:sz w:val="28"/>
          <w:szCs w:val="28"/>
        </w:rPr>
        <w:t xml:space="preserve"> </w:t>
      </w:r>
      <w:r w:rsidR="00F46102">
        <w:rPr>
          <w:rFonts w:ascii="Times New Roman" w:hAnsi="Times New Roman" w:cs="Times New Roman"/>
          <w:sz w:val="28"/>
          <w:szCs w:val="28"/>
        </w:rPr>
        <w:t>отменой</w:t>
      </w:r>
      <w:r w:rsidR="00B70115">
        <w:rPr>
          <w:rFonts w:ascii="Times New Roman" w:hAnsi="Times New Roman" w:cs="Times New Roman"/>
          <w:sz w:val="28"/>
          <w:szCs w:val="28"/>
        </w:rPr>
        <w:t xml:space="preserve"> необходимости отвлечения финансовых средств на ежемесячную уплату налогов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2BEE" w:rsidRDefault="000A1195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утрачивает актуальности вопрос отмены НДС с авансовых платежей или, как было отмечено в рекомендациях парламентских слушаний 2016 и 2017 годов</w:t>
      </w:r>
      <w:r w:rsidR="00C21134">
        <w:rPr>
          <w:rFonts w:ascii="Times New Roman" w:hAnsi="Times New Roman" w:cs="Times New Roman"/>
          <w:sz w:val="28"/>
          <w:szCs w:val="28"/>
        </w:rPr>
        <w:t>,</w:t>
      </w:r>
      <w:r w:rsidR="00323B66" w:rsidRPr="00914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минимум, </w:t>
      </w:r>
      <w:r w:rsidR="00323B66" w:rsidRPr="009148FA">
        <w:rPr>
          <w:rFonts w:ascii="Times New Roman" w:hAnsi="Times New Roman" w:cs="Times New Roman"/>
          <w:sz w:val="28"/>
          <w:szCs w:val="28"/>
        </w:rPr>
        <w:t xml:space="preserve">упрощения администрирования начисления НДС, полученного продавцом в составе авансового платежа. </w:t>
      </w:r>
    </w:p>
    <w:p w:rsidR="000A1195" w:rsidRPr="009148FA" w:rsidRDefault="00DE71C7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53407" w:rsidRPr="009148FA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3407" w:rsidRPr="009148FA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53407" w:rsidRPr="009148FA">
        <w:rPr>
          <w:rFonts w:ascii="Times New Roman" w:hAnsi="Times New Roman" w:cs="Times New Roman"/>
          <w:sz w:val="28"/>
          <w:szCs w:val="28"/>
        </w:rPr>
        <w:t xml:space="preserve"> отмечается продолжение работы по </w:t>
      </w:r>
      <w:r w:rsidR="00553407" w:rsidRPr="00750904">
        <w:rPr>
          <w:rFonts w:ascii="Times New Roman" w:hAnsi="Times New Roman" w:cs="Times New Roman"/>
          <w:bCs/>
          <w:sz w:val="28"/>
          <w:szCs w:val="28"/>
        </w:rPr>
        <w:t>уточнению</w:t>
      </w:r>
      <w:r w:rsidR="00553407" w:rsidRPr="009148FA">
        <w:rPr>
          <w:rFonts w:ascii="Times New Roman" w:hAnsi="Times New Roman" w:cs="Times New Roman"/>
          <w:bCs/>
          <w:sz w:val="28"/>
          <w:szCs w:val="28"/>
        </w:rPr>
        <w:t xml:space="preserve"> порядка исчисления имущественных налогов в целях </w:t>
      </w:r>
      <w:proofErr w:type="gramStart"/>
      <w:r w:rsidR="00553407" w:rsidRPr="009148FA">
        <w:rPr>
          <w:rFonts w:ascii="Times New Roman" w:hAnsi="Times New Roman" w:cs="Times New Roman"/>
          <w:bCs/>
          <w:sz w:val="28"/>
          <w:szCs w:val="28"/>
        </w:rPr>
        <w:t>нивелирования последствий скачкообразного роста кадастровой стоимости объектов налогообложения</w:t>
      </w:r>
      <w:proofErr w:type="gramEnd"/>
      <w:r w:rsidR="00553407" w:rsidRPr="009148FA">
        <w:rPr>
          <w:rFonts w:ascii="Times New Roman" w:hAnsi="Times New Roman" w:cs="Times New Roman"/>
          <w:bCs/>
          <w:sz w:val="28"/>
          <w:szCs w:val="28"/>
        </w:rPr>
        <w:t>.</w:t>
      </w:r>
      <w:r w:rsidR="00052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195">
        <w:rPr>
          <w:rFonts w:ascii="Times New Roman" w:hAnsi="Times New Roman" w:cs="Times New Roman"/>
          <w:bCs/>
          <w:sz w:val="28"/>
          <w:szCs w:val="28"/>
        </w:rPr>
        <w:t>Вместе с тем, участники парламентских слушаний отмечают, что необоснованный рост кадастровой стоимости целесообразно минимизировать не посредством уточнения порядка исчисления налога, а посредством уточнения правил определения</w:t>
      </w:r>
      <w:r w:rsidR="00194D23">
        <w:rPr>
          <w:rFonts w:ascii="Times New Roman" w:hAnsi="Times New Roman" w:cs="Times New Roman"/>
          <w:bCs/>
          <w:sz w:val="28"/>
          <w:szCs w:val="28"/>
        </w:rPr>
        <w:t xml:space="preserve"> кадастровой стоимости</w:t>
      </w:r>
      <w:r w:rsidR="000A11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3407" w:rsidRPr="0043422A" w:rsidRDefault="00553407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2A"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в период весенней сессии Государственной Думой </w:t>
      </w:r>
      <w:r w:rsidR="00DE71C7" w:rsidRPr="0043422A">
        <w:rPr>
          <w:rFonts w:ascii="Times New Roman" w:hAnsi="Times New Roman" w:cs="Times New Roman"/>
          <w:bCs/>
          <w:sz w:val="28"/>
          <w:szCs w:val="28"/>
        </w:rPr>
        <w:t>был принят федеральный закон</w:t>
      </w:r>
      <w:r w:rsidRPr="0043422A">
        <w:rPr>
          <w:rFonts w:ascii="Times New Roman" w:hAnsi="Times New Roman" w:cs="Times New Roman"/>
          <w:bCs/>
          <w:sz w:val="28"/>
          <w:szCs w:val="28"/>
        </w:rPr>
        <w:t xml:space="preserve">, которым </w:t>
      </w:r>
      <w:r w:rsidRPr="0043422A">
        <w:rPr>
          <w:rFonts w:ascii="Times New Roman" w:hAnsi="Times New Roman" w:cs="Times New Roman"/>
          <w:sz w:val="28"/>
          <w:szCs w:val="28"/>
        </w:rPr>
        <w:t>устанавливается коэффициент, ограничивающий ежегодное увеличение суммы налога на имущество физических лиц, исчисляемого на о</w:t>
      </w:r>
      <w:r w:rsidR="00DF0954" w:rsidRPr="0043422A">
        <w:rPr>
          <w:rFonts w:ascii="Times New Roman" w:hAnsi="Times New Roman" w:cs="Times New Roman"/>
          <w:sz w:val="28"/>
          <w:szCs w:val="28"/>
        </w:rPr>
        <w:t xml:space="preserve">сновании кадастровой стоимости. В результате такое увеличение возможно </w:t>
      </w:r>
      <w:r w:rsidRPr="0043422A">
        <w:rPr>
          <w:rFonts w:ascii="Times New Roman" w:hAnsi="Times New Roman" w:cs="Times New Roman"/>
          <w:sz w:val="28"/>
          <w:szCs w:val="28"/>
        </w:rPr>
        <w:t xml:space="preserve">не более чем на 10 процентов по сравнению с предыдущим годом. Участники парламентских слушаний отмечают важность принятия данной законодательной инициативы и </w:t>
      </w:r>
      <w:r w:rsidR="00DE71C7" w:rsidRPr="0043422A">
        <w:rPr>
          <w:rFonts w:ascii="Times New Roman" w:hAnsi="Times New Roman" w:cs="Times New Roman"/>
          <w:sz w:val="28"/>
          <w:szCs w:val="28"/>
        </w:rPr>
        <w:t>предлагают</w:t>
      </w:r>
      <w:r w:rsidRPr="0043422A">
        <w:rPr>
          <w:rFonts w:ascii="Times New Roman" w:hAnsi="Times New Roman" w:cs="Times New Roman"/>
          <w:sz w:val="28"/>
          <w:szCs w:val="28"/>
        </w:rPr>
        <w:t xml:space="preserve"> совместно с Правительством Российской Федерации проработать вопрос введения аналогичных правил исчисления земельного налога с учетом необходимости соблюдения </w:t>
      </w:r>
      <w:r w:rsidR="00DE71C7" w:rsidRPr="0043422A">
        <w:rPr>
          <w:rFonts w:ascii="Times New Roman" w:hAnsi="Times New Roman" w:cs="Times New Roman"/>
          <w:sz w:val="28"/>
          <w:szCs w:val="28"/>
        </w:rPr>
        <w:t xml:space="preserve">интересов налогоплательщиков и </w:t>
      </w:r>
      <w:r w:rsidRPr="0043422A">
        <w:rPr>
          <w:rFonts w:ascii="Times New Roman" w:hAnsi="Times New Roman" w:cs="Times New Roman"/>
          <w:sz w:val="28"/>
          <w:szCs w:val="28"/>
        </w:rPr>
        <w:t>местных бюджетов.</w:t>
      </w:r>
    </w:p>
    <w:p w:rsidR="000C6FDC" w:rsidRPr="009148FA" w:rsidRDefault="000C6FDC" w:rsidP="0005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обоснованными </w:t>
      </w:r>
      <w:r w:rsidR="001520F8">
        <w:rPr>
          <w:rFonts w:ascii="Times New Roman" w:eastAsia="Times New Roman" w:hAnsi="Times New Roman" w:cs="Times New Roman"/>
          <w:sz w:val="28"/>
          <w:szCs w:val="28"/>
        </w:rPr>
        <w:t xml:space="preserve">и своевременными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предлагаемые меры налоговой политики, направленные на облегчение администрирования и снижени</w:t>
      </w:r>
      <w:r w:rsidR="00DD11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издержек, включающие разработку специального налогового режима в виде налога на профессиональный доход, отмен</w:t>
      </w:r>
      <w:r w:rsidR="00F92D4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D49">
        <w:rPr>
          <w:rFonts w:ascii="Times New Roman" w:eastAsia="Times New Roman" w:hAnsi="Times New Roman" w:cs="Times New Roman"/>
          <w:sz w:val="28"/>
          <w:szCs w:val="28"/>
        </w:rPr>
        <w:t>обязанности представления налоговых деклараций налого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плательщиками, применяющими </w:t>
      </w:r>
      <w:r w:rsidR="00F92D49">
        <w:rPr>
          <w:rFonts w:ascii="Times New Roman" w:eastAsia="Times New Roman" w:hAnsi="Times New Roman" w:cs="Times New Roman"/>
          <w:sz w:val="28"/>
          <w:szCs w:val="28"/>
        </w:rPr>
        <w:t xml:space="preserve">упрощенную систему налогообложения с объектом налогообложения «доходы» и использующими </w:t>
      </w:r>
      <w:r w:rsidR="00F92D49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контрольно-кассовую технику, п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ереда</w:t>
      </w:r>
      <w:r w:rsidR="00F92D49">
        <w:rPr>
          <w:rFonts w:ascii="Times New Roman" w:eastAsia="Times New Roman" w:hAnsi="Times New Roman" w:cs="Times New Roman"/>
          <w:sz w:val="28"/>
          <w:szCs w:val="28"/>
        </w:rPr>
        <w:t xml:space="preserve">ющую информацию о расчетах в адрес налоговых органов 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 xml:space="preserve"> в режиме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148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41E8F" w:rsidRPr="009148FA" w:rsidRDefault="00641E8F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E8F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1E8F" w:rsidRPr="009148FA">
        <w:rPr>
          <w:rFonts w:ascii="Times New Roman" w:hAnsi="Times New Roman" w:cs="Times New Roman"/>
          <w:b/>
          <w:sz w:val="28"/>
          <w:szCs w:val="28"/>
        </w:rPr>
        <w:t>.</w:t>
      </w:r>
      <w:r w:rsidR="008F0664" w:rsidRPr="009148FA">
        <w:rPr>
          <w:rFonts w:ascii="Times New Roman" w:hAnsi="Times New Roman" w:cs="Times New Roman"/>
          <w:b/>
          <w:sz w:val="28"/>
          <w:szCs w:val="28"/>
        </w:rPr>
        <w:t>3.</w:t>
      </w:r>
      <w:r w:rsidR="00641E8F" w:rsidRPr="009148FA">
        <w:rPr>
          <w:rFonts w:ascii="Times New Roman" w:hAnsi="Times New Roman" w:cs="Times New Roman"/>
          <w:b/>
          <w:sz w:val="28"/>
          <w:szCs w:val="28"/>
        </w:rPr>
        <w:t> </w:t>
      </w:r>
      <w:r w:rsidR="008F0664" w:rsidRPr="009148FA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0F595D" w:rsidRPr="009148FA" w:rsidRDefault="000F595D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0F8" w:rsidRDefault="006C60B1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84">
        <w:rPr>
          <w:rFonts w:ascii="Times New Roman" w:hAnsi="Times New Roman" w:cs="Times New Roman"/>
          <w:sz w:val="28"/>
          <w:szCs w:val="28"/>
        </w:rPr>
        <w:t>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4C6284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628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284">
        <w:rPr>
          <w:rFonts w:ascii="Times New Roman" w:hAnsi="Times New Roman" w:cs="Times New Roman"/>
          <w:sz w:val="28"/>
          <w:szCs w:val="28"/>
        </w:rPr>
        <w:t xml:space="preserve"> </w:t>
      </w:r>
      <w:r w:rsidR="00BB2615">
        <w:rPr>
          <w:rFonts w:ascii="Times New Roman" w:hAnsi="Times New Roman" w:cs="Times New Roman"/>
          <w:sz w:val="28"/>
          <w:szCs w:val="28"/>
        </w:rPr>
        <w:t>дается</w:t>
      </w:r>
      <w:r w:rsidRPr="004C6284">
        <w:rPr>
          <w:rFonts w:ascii="Times New Roman" w:hAnsi="Times New Roman" w:cs="Times New Roman"/>
          <w:sz w:val="28"/>
          <w:szCs w:val="28"/>
        </w:rPr>
        <w:t xml:space="preserve"> оценка стоимости налоговых льгот и декларируется внедрение системы управления налоговыми расходами. </w:t>
      </w:r>
    </w:p>
    <w:p w:rsidR="001520F8" w:rsidRDefault="00BB2615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система приобретает особое значени</w:t>
      </w:r>
      <w:r w:rsidR="00052BEE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учитывая, что объем</w:t>
      </w:r>
      <w:r w:rsidRPr="00BB2615">
        <w:rPr>
          <w:rFonts w:ascii="Times New Roman" w:hAnsi="Times New Roman" w:cs="Times New Roman"/>
          <w:sz w:val="28"/>
          <w:szCs w:val="28"/>
        </w:rPr>
        <w:t xml:space="preserve"> </w:t>
      </w:r>
      <w:r w:rsidRPr="00465B2E">
        <w:rPr>
          <w:rFonts w:ascii="Times New Roman" w:hAnsi="Times New Roman" w:cs="Times New Roman"/>
          <w:sz w:val="28"/>
          <w:szCs w:val="28"/>
        </w:rPr>
        <w:t xml:space="preserve">выпадающих доходов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применения налоговых льгот уже </w:t>
      </w:r>
      <w:r w:rsidRPr="00465B2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Pr="00465B2E">
        <w:rPr>
          <w:rFonts w:ascii="Times New Roman" w:hAnsi="Times New Roman" w:cs="Times New Roman"/>
          <w:sz w:val="28"/>
          <w:szCs w:val="28"/>
        </w:rPr>
        <w:t>более 3 трлн. руб</w:t>
      </w:r>
      <w:r w:rsidR="00BE795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52BEE">
        <w:rPr>
          <w:rFonts w:ascii="Times New Roman" w:hAnsi="Times New Roman" w:cs="Times New Roman"/>
          <w:sz w:val="28"/>
          <w:szCs w:val="28"/>
        </w:rPr>
        <w:t xml:space="preserve">то, что </w:t>
      </w:r>
      <w:r>
        <w:rPr>
          <w:rFonts w:ascii="Times New Roman" w:hAnsi="Times New Roman" w:cs="Times New Roman"/>
          <w:sz w:val="28"/>
          <w:szCs w:val="28"/>
        </w:rPr>
        <w:t xml:space="preserve">система оценки эффективности налоговых льгот </w:t>
      </w:r>
      <w:r w:rsidR="00052BEE">
        <w:rPr>
          <w:rFonts w:ascii="Times New Roman" w:hAnsi="Times New Roman" w:cs="Times New Roman"/>
          <w:sz w:val="28"/>
          <w:szCs w:val="28"/>
        </w:rPr>
        <w:t xml:space="preserve">до сих пор не разработана. </w:t>
      </w:r>
    </w:p>
    <w:p w:rsidR="005C7E1A" w:rsidRDefault="00052BEE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7E1A">
        <w:rPr>
          <w:rFonts w:ascii="Times New Roman" w:hAnsi="Times New Roman" w:cs="Times New Roman"/>
          <w:sz w:val="28"/>
          <w:szCs w:val="28"/>
        </w:rPr>
        <w:t xml:space="preserve">Приложении 1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некий </w:t>
      </w:r>
      <w:r w:rsidR="005C7E1A">
        <w:rPr>
          <w:rFonts w:ascii="Times New Roman" w:hAnsi="Times New Roman" w:cs="Times New Roman"/>
          <w:sz w:val="28"/>
          <w:szCs w:val="28"/>
        </w:rPr>
        <w:t>отчет о размере налоговых расходов за 2015-2021 годы</w:t>
      </w:r>
      <w:r w:rsidR="00B240A8">
        <w:rPr>
          <w:rFonts w:ascii="Times New Roman" w:hAnsi="Times New Roman" w:cs="Times New Roman"/>
          <w:sz w:val="28"/>
          <w:szCs w:val="28"/>
        </w:rPr>
        <w:t>.</w:t>
      </w:r>
      <w:r w:rsidR="005C7E1A">
        <w:rPr>
          <w:rFonts w:ascii="Times New Roman" w:hAnsi="Times New Roman" w:cs="Times New Roman"/>
          <w:sz w:val="28"/>
          <w:szCs w:val="28"/>
        </w:rPr>
        <w:t xml:space="preserve"> </w:t>
      </w:r>
      <w:r w:rsidR="00B240A8">
        <w:rPr>
          <w:rFonts w:ascii="Times New Roman" w:hAnsi="Times New Roman" w:cs="Times New Roman"/>
          <w:sz w:val="28"/>
          <w:szCs w:val="28"/>
        </w:rPr>
        <w:t>О</w:t>
      </w:r>
      <w:r w:rsidR="005C7E1A">
        <w:rPr>
          <w:rFonts w:ascii="Times New Roman" w:hAnsi="Times New Roman" w:cs="Times New Roman"/>
          <w:sz w:val="28"/>
          <w:szCs w:val="28"/>
        </w:rPr>
        <w:t xml:space="preserve">днако есть основания полагать, что расчетные показатели за 2019-2021 годы </w:t>
      </w:r>
      <w:r>
        <w:rPr>
          <w:rFonts w:ascii="Times New Roman" w:hAnsi="Times New Roman" w:cs="Times New Roman"/>
          <w:sz w:val="28"/>
          <w:szCs w:val="28"/>
        </w:rPr>
        <w:t xml:space="preserve">требуют существенной корректировки, поскольку </w:t>
      </w:r>
      <w:r w:rsidR="005C7E1A">
        <w:rPr>
          <w:rFonts w:ascii="Times New Roman" w:hAnsi="Times New Roman" w:cs="Times New Roman"/>
          <w:sz w:val="28"/>
          <w:szCs w:val="28"/>
        </w:rPr>
        <w:t>не учитывают последних изменений законодательства</w:t>
      </w:r>
      <w:r w:rsidR="00B240A8">
        <w:rPr>
          <w:rFonts w:ascii="Times New Roman" w:hAnsi="Times New Roman" w:cs="Times New Roman"/>
          <w:sz w:val="28"/>
          <w:szCs w:val="28"/>
        </w:rPr>
        <w:t>,</w:t>
      </w:r>
      <w:r w:rsidR="005C7E1A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B240A8">
        <w:rPr>
          <w:rFonts w:ascii="Times New Roman" w:hAnsi="Times New Roman" w:cs="Times New Roman"/>
          <w:sz w:val="28"/>
          <w:szCs w:val="28"/>
        </w:rPr>
        <w:t>:</w:t>
      </w:r>
      <w:r w:rsidR="005C7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0A8" w:rsidRDefault="00B240A8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 1 января 2019 года ставки налога на добавленную стоимость (НДС);</w:t>
      </w:r>
    </w:p>
    <w:p w:rsidR="00B240A8" w:rsidRDefault="00B240A8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F5A">
        <w:rPr>
          <w:rFonts w:ascii="Times New Roman" w:hAnsi="Times New Roman" w:cs="Times New Roman"/>
          <w:sz w:val="28"/>
          <w:szCs w:val="28"/>
        </w:rPr>
        <w:t>отмену налогообложения движимого им</w:t>
      </w:r>
      <w:r>
        <w:rPr>
          <w:rFonts w:ascii="Times New Roman" w:hAnsi="Times New Roman" w:cs="Times New Roman"/>
          <w:sz w:val="28"/>
          <w:szCs w:val="28"/>
        </w:rPr>
        <w:t>ущества;</w:t>
      </w:r>
    </w:p>
    <w:p w:rsidR="00F74F5A" w:rsidRPr="00F74F5A" w:rsidRDefault="00B240A8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F5A" w:rsidRPr="00F74F5A">
        <w:rPr>
          <w:rFonts w:ascii="Times New Roman" w:hAnsi="Times New Roman" w:cs="Times New Roman"/>
          <w:sz w:val="28"/>
          <w:szCs w:val="28"/>
        </w:rPr>
        <w:t>установление нулевой ставки НДС в отношен</w:t>
      </w:r>
      <w:r w:rsidR="00194D23">
        <w:rPr>
          <w:rFonts w:ascii="Times New Roman" w:hAnsi="Times New Roman" w:cs="Times New Roman"/>
          <w:sz w:val="28"/>
          <w:szCs w:val="28"/>
        </w:rPr>
        <w:t xml:space="preserve">ии пассажирских авиаперевозок на территории </w:t>
      </w:r>
      <w:r w:rsidR="00F74F5A" w:rsidRPr="00F74F5A">
        <w:rPr>
          <w:rFonts w:ascii="Times New Roman" w:hAnsi="Times New Roman" w:cs="Times New Roman"/>
          <w:sz w:val="28"/>
          <w:szCs w:val="28"/>
        </w:rPr>
        <w:t>Дальневосточного федерального округа;</w:t>
      </w:r>
    </w:p>
    <w:p w:rsidR="00F74F5A" w:rsidRPr="00F74F5A" w:rsidRDefault="00B240A8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F5A" w:rsidRPr="00F74F5A">
        <w:rPr>
          <w:rFonts w:ascii="Times New Roman" w:hAnsi="Times New Roman" w:cs="Times New Roman"/>
          <w:sz w:val="28"/>
          <w:szCs w:val="28"/>
        </w:rPr>
        <w:t>продление до 1 января 20</w:t>
      </w:r>
      <w:r w:rsidR="00737E1F">
        <w:rPr>
          <w:rFonts w:ascii="Times New Roman" w:hAnsi="Times New Roman" w:cs="Times New Roman"/>
          <w:sz w:val="28"/>
          <w:szCs w:val="28"/>
        </w:rPr>
        <w:t>2</w:t>
      </w:r>
      <w:r w:rsidR="00F74F5A" w:rsidRPr="00F74F5A">
        <w:rPr>
          <w:rFonts w:ascii="Times New Roman" w:hAnsi="Times New Roman" w:cs="Times New Roman"/>
          <w:sz w:val="28"/>
          <w:szCs w:val="28"/>
        </w:rPr>
        <w:t>5 года действия нулевой ставки НДС в отношении пассажирских авиаперевозок в Крым;</w:t>
      </w:r>
    </w:p>
    <w:p w:rsidR="00F74F5A" w:rsidRPr="00F74F5A" w:rsidRDefault="00B240A8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F5A" w:rsidRPr="00F74F5A">
        <w:rPr>
          <w:rFonts w:ascii="Times New Roman" w:hAnsi="Times New Roman" w:cs="Times New Roman"/>
          <w:sz w:val="28"/>
          <w:szCs w:val="28"/>
        </w:rPr>
        <w:t>действие до 1 января 2021 года пониженной 10-процентой ставки в отношении услуг по передаче племенного скота и птицы во владение и пользование по договорам финансовой аренды (лизинга) с правом выкупа;</w:t>
      </w:r>
    </w:p>
    <w:p w:rsidR="00F74F5A" w:rsidRPr="00F74F5A" w:rsidRDefault="00B240A8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F5A" w:rsidRPr="00F74F5A">
        <w:rPr>
          <w:rFonts w:ascii="Times New Roman" w:hAnsi="Times New Roman" w:cs="Times New Roman"/>
          <w:sz w:val="28"/>
          <w:szCs w:val="28"/>
        </w:rPr>
        <w:t xml:space="preserve">продление на 2019 - 2024 годы пониженных тарифов страховых взносов на обязательное </w:t>
      </w:r>
      <w:r w:rsidR="00052BEE">
        <w:rPr>
          <w:rFonts w:ascii="Times New Roman" w:hAnsi="Times New Roman" w:cs="Times New Roman"/>
          <w:sz w:val="28"/>
          <w:szCs w:val="28"/>
        </w:rPr>
        <w:t xml:space="preserve">социальное страхование </w:t>
      </w:r>
      <w:r w:rsidR="00323394">
        <w:rPr>
          <w:rFonts w:ascii="Times New Roman" w:hAnsi="Times New Roman" w:cs="Times New Roman"/>
          <w:sz w:val="28"/>
          <w:szCs w:val="28"/>
        </w:rPr>
        <w:t xml:space="preserve">для </w:t>
      </w:r>
      <w:r w:rsidR="00980002">
        <w:rPr>
          <w:rFonts w:ascii="Times New Roman" w:hAnsi="Times New Roman" w:cs="Times New Roman"/>
          <w:sz w:val="28"/>
          <w:szCs w:val="28"/>
        </w:rPr>
        <w:t xml:space="preserve">применяющих </w:t>
      </w:r>
      <w:r w:rsidR="00980002" w:rsidRPr="00F74F5A">
        <w:rPr>
          <w:rFonts w:ascii="Times New Roman" w:hAnsi="Times New Roman" w:cs="Times New Roman"/>
          <w:sz w:val="28"/>
          <w:szCs w:val="28"/>
        </w:rPr>
        <w:t>упрощенную систему налогообложения</w:t>
      </w:r>
      <w:r w:rsidR="00980002">
        <w:rPr>
          <w:rFonts w:ascii="Times New Roman" w:hAnsi="Times New Roman" w:cs="Times New Roman"/>
          <w:sz w:val="28"/>
          <w:szCs w:val="28"/>
        </w:rPr>
        <w:t xml:space="preserve"> </w:t>
      </w:r>
      <w:r w:rsidR="00323394">
        <w:rPr>
          <w:rFonts w:ascii="Times New Roman" w:hAnsi="Times New Roman" w:cs="Times New Roman"/>
          <w:sz w:val="28"/>
          <w:szCs w:val="28"/>
        </w:rPr>
        <w:t>некоммерческих</w:t>
      </w:r>
      <w:r w:rsidR="00980002">
        <w:rPr>
          <w:rFonts w:ascii="Times New Roman" w:hAnsi="Times New Roman" w:cs="Times New Roman"/>
          <w:sz w:val="28"/>
          <w:szCs w:val="28"/>
        </w:rPr>
        <w:t xml:space="preserve"> организаций в </w:t>
      </w:r>
      <w:r w:rsidR="00980002">
        <w:rPr>
          <w:rFonts w:ascii="Times New Roman" w:hAnsi="Times New Roman" w:cs="Times New Roman"/>
          <w:sz w:val="28"/>
          <w:szCs w:val="28"/>
        </w:rPr>
        <w:lastRenderedPageBreak/>
        <w:t>сфере создания общественных благ и</w:t>
      </w:r>
      <w:r w:rsidR="00323394">
        <w:rPr>
          <w:rFonts w:ascii="Times New Roman" w:hAnsi="Times New Roman" w:cs="Times New Roman"/>
          <w:sz w:val="28"/>
          <w:szCs w:val="28"/>
        </w:rPr>
        <w:t xml:space="preserve"> благотворительных организаций</w:t>
      </w:r>
      <w:r w:rsidR="00F74F5A" w:rsidRPr="00F74F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7E1A" w:rsidRDefault="00B240A8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E1A">
        <w:rPr>
          <w:rFonts w:ascii="Times New Roman" w:hAnsi="Times New Roman" w:cs="Times New Roman"/>
          <w:sz w:val="28"/>
          <w:szCs w:val="28"/>
        </w:rPr>
        <w:t>планируемое</w:t>
      </w:r>
      <w:r w:rsidR="00DD11B2">
        <w:rPr>
          <w:rFonts w:ascii="Times New Roman" w:hAnsi="Times New Roman" w:cs="Times New Roman"/>
          <w:sz w:val="28"/>
          <w:szCs w:val="28"/>
        </w:rPr>
        <w:t xml:space="preserve"> повышение пенсионного возраста;</w:t>
      </w:r>
    </w:p>
    <w:p w:rsidR="00B240A8" w:rsidRDefault="006C60B1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</w:t>
      </w:r>
      <w:r w:rsidR="00052BEE">
        <w:rPr>
          <w:rFonts w:ascii="Times New Roman" w:hAnsi="Times New Roman" w:cs="Times New Roman"/>
          <w:sz w:val="28"/>
          <w:szCs w:val="28"/>
        </w:rPr>
        <w:t xml:space="preserve">действующих тарифов страховых взносов </w:t>
      </w:r>
      <w:r>
        <w:rPr>
          <w:rFonts w:ascii="Times New Roman" w:hAnsi="Times New Roman" w:cs="Times New Roman"/>
          <w:sz w:val="28"/>
          <w:szCs w:val="28"/>
        </w:rPr>
        <w:t>на постоянной основе.</w:t>
      </w:r>
    </w:p>
    <w:p w:rsidR="00275F15" w:rsidRDefault="00275F15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отметить, что о</w:t>
      </w:r>
      <w:r w:rsidRPr="00465B2E">
        <w:rPr>
          <w:rFonts w:ascii="Times New Roman" w:hAnsi="Times New Roman" w:cs="Times New Roman"/>
          <w:sz w:val="28"/>
          <w:szCs w:val="28"/>
        </w:rPr>
        <w:t>стаются невыполненными рекомендации парламент</w:t>
      </w:r>
      <w:r>
        <w:rPr>
          <w:rFonts w:ascii="Times New Roman" w:hAnsi="Times New Roman" w:cs="Times New Roman"/>
          <w:sz w:val="28"/>
          <w:szCs w:val="28"/>
        </w:rPr>
        <w:t>ских слушаний 2016 и 2017 годов</w:t>
      </w:r>
      <w:r w:rsidRPr="00465B2E">
        <w:rPr>
          <w:rFonts w:ascii="Times New Roman" w:hAnsi="Times New Roman" w:cs="Times New Roman"/>
          <w:sz w:val="28"/>
          <w:szCs w:val="28"/>
        </w:rPr>
        <w:t xml:space="preserve"> в части реа</w:t>
      </w:r>
      <w:r>
        <w:rPr>
          <w:rFonts w:ascii="Times New Roman" w:hAnsi="Times New Roman" w:cs="Times New Roman"/>
          <w:sz w:val="28"/>
          <w:szCs w:val="28"/>
        </w:rPr>
        <w:t xml:space="preserve">лизации механизма «двух ключей», </w:t>
      </w:r>
      <w:r w:rsidRPr="005A2B6C">
        <w:rPr>
          <w:rFonts w:ascii="Times New Roman" w:hAnsi="Times New Roman" w:cs="Times New Roman"/>
          <w:sz w:val="28"/>
          <w:szCs w:val="28"/>
        </w:rPr>
        <w:t>когда субъект</w:t>
      </w:r>
      <w:r w:rsidR="008116BF">
        <w:rPr>
          <w:rFonts w:ascii="Times New Roman" w:hAnsi="Times New Roman" w:cs="Times New Roman"/>
          <w:sz w:val="28"/>
          <w:szCs w:val="28"/>
        </w:rPr>
        <w:t>ы</w:t>
      </w:r>
      <w:r w:rsidRPr="005A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2B6C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8116BF">
        <w:rPr>
          <w:rFonts w:ascii="Times New Roman" w:hAnsi="Times New Roman" w:cs="Times New Roman"/>
          <w:sz w:val="28"/>
          <w:szCs w:val="28"/>
        </w:rPr>
        <w:t>ю</w:t>
      </w:r>
      <w:r w:rsidRPr="005A2B6C">
        <w:rPr>
          <w:rFonts w:ascii="Times New Roman" w:hAnsi="Times New Roman" w:cs="Times New Roman"/>
          <w:sz w:val="28"/>
          <w:szCs w:val="28"/>
        </w:rPr>
        <w:t>т решение о</w:t>
      </w:r>
      <w:r w:rsidR="008116BF">
        <w:rPr>
          <w:rFonts w:ascii="Times New Roman" w:hAnsi="Times New Roman" w:cs="Times New Roman"/>
          <w:sz w:val="28"/>
          <w:szCs w:val="28"/>
        </w:rPr>
        <w:t>б особенностях применения льгот, установленных на федеральном уровне, на территории своего субъекта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B2B4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116BF">
        <w:rPr>
          <w:rFonts w:ascii="Times New Roman" w:hAnsi="Times New Roman" w:cs="Times New Roman"/>
          <w:sz w:val="28"/>
          <w:szCs w:val="28"/>
        </w:rPr>
        <w:t xml:space="preserve">отказа от </w:t>
      </w:r>
      <w:r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857464">
        <w:rPr>
          <w:rFonts w:ascii="Times New Roman" w:hAnsi="Times New Roman" w:cs="Times New Roman"/>
          <w:sz w:val="28"/>
          <w:szCs w:val="28"/>
        </w:rPr>
        <w:t xml:space="preserve">льгот по региональным и местным налогам на </w:t>
      </w:r>
      <w:r>
        <w:rPr>
          <w:rFonts w:ascii="Times New Roman" w:hAnsi="Times New Roman" w:cs="Times New Roman"/>
          <w:sz w:val="28"/>
          <w:szCs w:val="28"/>
        </w:rPr>
        <w:t>федеральном уровне</w:t>
      </w:r>
      <w:r w:rsidR="008116BF">
        <w:rPr>
          <w:rFonts w:ascii="Times New Roman" w:hAnsi="Times New Roman" w:cs="Times New Roman"/>
          <w:sz w:val="28"/>
          <w:szCs w:val="28"/>
        </w:rPr>
        <w:t xml:space="preserve"> без полной компенсации из федерального бюджета выпадающих доходов</w:t>
      </w:r>
      <w:proofErr w:type="gramEnd"/>
      <w:r w:rsidR="008116B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B47">
        <w:rPr>
          <w:rFonts w:ascii="Times New Roman" w:hAnsi="Times New Roman" w:cs="Times New Roman"/>
          <w:sz w:val="28"/>
          <w:szCs w:val="28"/>
        </w:rPr>
        <w:t xml:space="preserve"> Так, </w:t>
      </w:r>
      <w:r w:rsidRPr="00465B2E">
        <w:rPr>
          <w:rFonts w:ascii="Times New Roman" w:hAnsi="Times New Roman" w:cs="Times New Roman"/>
          <w:sz w:val="28"/>
          <w:szCs w:val="28"/>
        </w:rPr>
        <w:t>в 2016 году объем федеральных льгот по налогам, зачисляемым в региональные и местные бюджеты, составил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B2E">
        <w:rPr>
          <w:rFonts w:ascii="Times New Roman" w:hAnsi="Times New Roman" w:cs="Times New Roman"/>
          <w:sz w:val="28"/>
          <w:szCs w:val="28"/>
        </w:rPr>
        <w:t>071,0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B2E">
        <w:rPr>
          <w:rFonts w:ascii="Times New Roman" w:hAnsi="Times New Roman" w:cs="Times New Roman"/>
          <w:sz w:val="28"/>
          <w:szCs w:val="28"/>
        </w:rPr>
        <w:t>млрд.</w:t>
      </w:r>
      <w:r w:rsidR="00BE795F">
        <w:rPr>
          <w:rFonts w:ascii="Times New Roman" w:hAnsi="Times New Roman" w:cs="Times New Roman"/>
          <w:sz w:val="28"/>
          <w:szCs w:val="28"/>
        </w:rPr>
        <w:t xml:space="preserve"> </w:t>
      </w:r>
      <w:r w:rsidRPr="00465B2E">
        <w:rPr>
          <w:rFonts w:ascii="Times New Roman" w:hAnsi="Times New Roman" w:cs="Times New Roman"/>
          <w:sz w:val="28"/>
          <w:szCs w:val="28"/>
        </w:rPr>
        <w:t>руб</w:t>
      </w:r>
      <w:r w:rsidR="00BE795F">
        <w:rPr>
          <w:rFonts w:ascii="Times New Roman" w:hAnsi="Times New Roman" w:cs="Times New Roman"/>
          <w:sz w:val="28"/>
          <w:szCs w:val="28"/>
        </w:rPr>
        <w:t>лей</w:t>
      </w:r>
      <w:r w:rsidRPr="00465B2E">
        <w:rPr>
          <w:rFonts w:ascii="Times New Roman" w:hAnsi="Times New Roman" w:cs="Times New Roman"/>
          <w:sz w:val="28"/>
          <w:szCs w:val="28"/>
        </w:rPr>
        <w:t>, увеличившись более чем в 2,2 раза относительн</w:t>
      </w:r>
      <w:r>
        <w:rPr>
          <w:rFonts w:ascii="Times New Roman" w:hAnsi="Times New Roman" w:cs="Times New Roman"/>
          <w:sz w:val="28"/>
          <w:szCs w:val="28"/>
        </w:rPr>
        <w:t>о 2015 года.</w:t>
      </w:r>
    </w:p>
    <w:p w:rsidR="00275F15" w:rsidRPr="00465B2E" w:rsidRDefault="00275F15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47">
        <w:rPr>
          <w:rFonts w:ascii="Times New Roman" w:hAnsi="Times New Roman" w:cs="Times New Roman"/>
          <w:sz w:val="28"/>
          <w:szCs w:val="28"/>
        </w:rPr>
        <w:t>Вместе с тем,</w:t>
      </w:r>
      <w:r w:rsidR="00DB2B47" w:rsidRPr="00DB2B47">
        <w:rPr>
          <w:rFonts w:ascii="Times New Roman" w:hAnsi="Times New Roman" w:cs="Times New Roman"/>
          <w:sz w:val="28"/>
          <w:szCs w:val="28"/>
        </w:rPr>
        <w:t xml:space="preserve"> необходимо отметить, что </w:t>
      </w:r>
      <w:r w:rsidRPr="00DB2B47">
        <w:rPr>
          <w:rFonts w:ascii="Times New Roman" w:hAnsi="Times New Roman" w:cs="Times New Roman"/>
          <w:sz w:val="28"/>
          <w:szCs w:val="28"/>
        </w:rPr>
        <w:t xml:space="preserve">представленный проект Основных направлений некорректно раскрывает содержание механизма «двух ключей», предлагая «передать субъектам Российской Федерации полномочия по установлению налоговых льгот по налогу на имущество организаций и земельному налогу для резидентов особых экономических зон и управляющих компаний особых экономических зон, участников свободной экономической зоны». Учитывая, что полномочия </w:t>
      </w:r>
      <w:r>
        <w:rPr>
          <w:rFonts w:ascii="Times New Roman" w:hAnsi="Times New Roman" w:cs="Times New Roman"/>
          <w:sz w:val="28"/>
          <w:szCs w:val="28"/>
        </w:rPr>
        <w:t>по установлению любых налоговых льгот по указанным налогам уже закреплены в соответствующих главах Н</w:t>
      </w:r>
      <w:r w:rsidR="00911D41">
        <w:rPr>
          <w:rFonts w:ascii="Times New Roman" w:hAnsi="Times New Roman" w:cs="Times New Roman"/>
          <w:sz w:val="28"/>
          <w:szCs w:val="28"/>
        </w:rPr>
        <w:t>К РФ</w:t>
      </w:r>
      <w:r>
        <w:rPr>
          <w:rFonts w:ascii="Times New Roman" w:hAnsi="Times New Roman" w:cs="Times New Roman"/>
          <w:sz w:val="28"/>
          <w:szCs w:val="28"/>
        </w:rPr>
        <w:t>, данное предложение не несет в себе смыслового содержания.</w:t>
      </w:r>
    </w:p>
    <w:p w:rsidR="00B240A8" w:rsidRDefault="00275F15" w:rsidP="00052B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B2E">
        <w:rPr>
          <w:rFonts w:ascii="Times New Roman" w:hAnsi="Times New Roman" w:cs="Times New Roman"/>
          <w:sz w:val="28"/>
          <w:szCs w:val="28"/>
        </w:rPr>
        <w:t>Также обраща</w:t>
      </w:r>
      <w:r w:rsidR="00A45D9F">
        <w:rPr>
          <w:rFonts w:ascii="Times New Roman" w:hAnsi="Times New Roman" w:cs="Times New Roman"/>
          <w:sz w:val="28"/>
          <w:szCs w:val="28"/>
        </w:rPr>
        <w:t>ется</w:t>
      </w:r>
      <w:r w:rsidRPr="00465B2E">
        <w:rPr>
          <w:rFonts w:ascii="Times New Roman" w:hAnsi="Times New Roman" w:cs="Times New Roman"/>
          <w:sz w:val="28"/>
          <w:szCs w:val="28"/>
        </w:rPr>
        <w:t xml:space="preserve"> внимание на отсутствие информативности подраздела «Транспортный налог» раздела «Налоговые расходы по имущественным налогам в 2015-2021 гг.», поскольку большая часть показателей данного подраздел</w:t>
      </w:r>
      <w:r w:rsidR="00A45D9F">
        <w:rPr>
          <w:rFonts w:ascii="Times New Roman" w:hAnsi="Times New Roman" w:cs="Times New Roman"/>
          <w:sz w:val="28"/>
          <w:szCs w:val="28"/>
        </w:rPr>
        <w:t>а не содержит каких-либо данных, а также на отсутствие раздела</w:t>
      </w:r>
      <w:r w:rsidR="006C60B1" w:rsidRPr="006C60B1">
        <w:rPr>
          <w:rFonts w:ascii="Times New Roman" w:hAnsi="Times New Roman" w:cs="Times New Roman"/>
          <w:sz w:val="28"/>
          <w:szCs w:val="28"/>
        </w:rPr>
        <w:t>, содержащ</w:t>
      </w:r>
      <w:r w:rsidR="00A45D9F">
        <w:rPr>
          <w:rFonts w:ascii="Times New Roman" w:hAnsi="Times New Roman" w:cs="Times New Roman"/>
          <w:sz w:val="28"/>
          <w:szCs w:val="28"/>
        </w:rPr>
        <w:t>его</w:t>
      </w:r>
      <w:r w:rsidR="006C60B1" w:rsidRPr="006C60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>
        <w:rPr>
          <w:rFonts w:ascii="Times New Roman" w:hAnsi="Times New Roman" w:cs="Times New Roman"/>
          <w:sz w:val="28"/>
          <w:szCs w:val="28"/>
        </w:rPr>
        <w:t>налоговых расходах по акцизам</w:t>
      </w:r>
      <w:r w:rsidR="00DB2B47">
        <w:rPr>
          <w:rFonts w:ascii="Times New Roman" w:hAnsi="Times New Roman" w:cs="Times New Roman"/>
          <w:sz w:val="28"/>
          <w:szCs w:val="28"/>
        </w:rPr>
        <w:t xml:space="preserve"> (н</w:t>
      </w:r>
      <w:r w:rsidR="00DB2B47" w:rsidRPr="006C60B1">
        <w:rPr>
          <w:rFonts w:ascii="Times New Roman" w:hAnsi="Times New Roman" w:cs="Times New Roman"/>
          <w:sz w:val="28"/>
          <w:szCs w:val="28"/>
        </w:rPr>
        <w:t xml:space="preserve">есмотря на возникновение «отрицательного акциза» у отдельных категорий </w:t>
      </w:r>
      <w:r w:rsidR="00DB2B47" w:rsidRPr="006C60B1">
        <w:rPr>
          <w:rFonts w:ascii="Times New Roman" w:hAnsi="Times New Roman" w:cs="Times New Roman"/>
          <w:sz w:val="28"/>
          <w:szCs w:val="28"/>
        </w:rPr>
        <w:lastRenderedPageBreak/>
        <w:t>налогоплательщиков</w:t>
      </w:r>
      <w:r w:rsidR="00DB2B47">
        <w:rPr>
          <w:rFonts w:ascii="Times New Roman" w:hAnsi="Times New Roman" w:cs="Times New Roman"/>
          <w:sz w:val="28"/>
          <w:szCs w:val="28"/>
        </w:rPr>
        <w:t>)</w:t>
      </w:r>
      <w:r w:rsidR="00F64340">
        <w:rPr>
          <w:rFonts w:ascii="Times New Roman" w:hAnsi="Times New Roman" w:cs="Times New Roman"/>
          <w:sz w:val="28"/>
          <w:szCs w:val="28"/>
        </w:rPr>
        <w:t xml:space="preserve"> и по оценке льгот по страховым взносам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D14" w:rsidRDefault="00E16D14" w:rsidP="00052BEE">
      <w:pPr>
        <w:spacing w:after="0" w:line="240" w:lineRule="auto"/>
        <w:ind w:left="1418" w:hanging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5EC" w:rsidRDefault="000558FB" w:rsidP="00052BEE">
      <w:pPr>
        <w:spacing w:after="0" w:line="240" w:lineRule="auto"/>
        <w:ind w:left="1418" w:hanging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45EC" w:rsidRPr="009148FA">
        <w:rPr>
          <w:rFonts w:ascii="Times New Roman" w:hAnsi="Times New Roman" w:cs="Times New Roman"/>
          <w:b/>
          <w:sz w:val="28"/>
          <w:szCs w:val="28"/>
        </w:rPr>
        <w:t>.</w:t>
      </w:r>
      <w:r w:rsidR="00DB1D91">
        <w:rPr>
          <w:rFonts w:ascii="Times New Roman" w:hAnsi="Times New Roman" w:cs="Times New Roman"/>
          <w:b/>
          <w:sz w:val="28"/>
          <w:szCs w:val="28"/>
        </w:rPr>
        <w:t>4</w:t>
      </w:r>
      <w:r w:rsidR="00FF45EC" w:rsidRPr="009148FA">
        <w:rPr>
          <w:rFonts w:ascii="Times New Roman" w:hAnsi="Times New Roman" w:cs="Times New Roman"/>
          <w:b/>
          <w:sz w:val="28"/>
          <w:szCs w:val="28"/>
        </w:rPr>
        <w:t>.</w:t>
      </w:r>
      <w:r w:rsidR="00FF45EC">
        <w:rPr>
          <w:rFonts w:ascii="Times New Roman" w:hAnsi="Times New Roman" w:cs="Times New Roman"/>
          <w:b/>
          <w:sz w:val="28"/>
          <w:szCs w:val="28"/>
        </w:rPr>
        <w:tab/>
      </w:r>
      <w:r w:rsidR="00DB1D91">
        <w:rPr>
          <w:rFonts w:ascii="Times New Roman" w:hAnsi="Times New Roman" w:cs="Times New Roman"/>
          <w:b/>
          <w:sz w:val="28"/>
          <w:szCs w:val="28"/>
        </w:rPr>
        <w:t>Введение с</w:t>
      </w:r>
      <w:r w:rsidR="00FF45EC" w:rsidRPr="009148FA">
        <w:rPr>
          <w:rFonts w:ascii="Times New Roman" w:eastAsia="Times New Roman" w:hAnsi="Times New Roman" w:cs="Times New Roman"/>
          <w:b/>
          <w:sz w:val="28"/>
          <w:szCs w:val="28"/>
        </w:rPr>
        <w:t>пециальн</w:t>
      </w:r>
      <w:r w:rsidR="00DB1D91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FF45EC" w:rsidRPr="009148F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</w:t>
      </w:r>
      <w:r w:rsidR="00DB1D91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FF45EC" w:rsidRPr="009148F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  <w:r w:rsidR="00DB1D9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F45EC" w:rsidRPr="009148FA">
        <w:rPr>
          <w:rFonts w:ascii="Times New Roman" w:eastAsia="Times New Roman" w:hAnsi="Times New Roman" w:cs="Times New Roman"/>
          <w:b/>
          <w:sz w:val="28"/>
          <w:szCs w:val="28"/>
        </w:rPr>
        <w:t xml:space="preserve"> в виде налога на профессиональный доход</w:t>
      </w:r>
    </w:p>
    <w:p w:rsidR="00F87B15" w:rsidRPr="009148FA" w:rsidRDefault="00F87B15" w:rsidP="00052BEE">
      <w:pPr>
        <w:spacing w:after="0" w:line="240" w:lineRule="auto"/>
        <w:ind w:left="1418" w:hanging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FCE" w:rsidRPr="00084FCE" w:rsidRDefault="00084FCE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CE">
        <w:rPr>
          <w:rFonts w:ascii="Times New Roman" w:hAnsi="Times New Roman" w:cs="Times New Roman"/>
          <w:sz w:val="28"/>
          <w:szCs w:val="28"/>
        </w:rPr>
        <w:t>В рассматриваемом проекте Основных направлений предлагается разработка нового специального налогового режима «для физических лиц, не имеющих наемных работников, в том числе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 xml:space="preserve">» граждан» (система налогообложения </w:t>
      </w:r>
      <w:r w:rsidRPr="00DD11B2">
        <w:rPr>
          <w:rFonts w:ascii="Times New Roman" w:hAnsi="Times New Roman" w:cs="Times New Roman"/>
          <w:sz w:val="28"/>
          <w:szCs w:val="28"/>
        </w:rPr>
        <w:t>в виде налога на профессиональный доход). Указанная мера предлагается «для обеспечения благоприятных условий деятельности малого бизнеса».</w:t>
      </w:r>
      <w:r w:rsidRPr="00084FCE">
        <w:rPr>
          <w:rFonts w:ascii="Times New Roman" w:hAnsi="Times New Roman" w:cs="Times New Roman"/>
          <w:sz w:val="28"/>
          <w:szCs w:val="28"/>
        </w:rPr>
        <w:t xml:space="preserve"> </w:t>
      </w:r>
      <w:r w:rsidR="00F64340">
        <w:rPr>
          <w:rFonts w:ascii="Times New Roman" w:hAnsi="Times New Roman" w:cs="Times New Roman"/>
          <w:sz w:val="28"/>
          <w:szCs w:val="28"/>
        </w:rPr>
        <w:t>С</w:t>
      </w:r>
      <w:r w:rsidRPr="00084FCE">
        <w:rPr>
          <w:rFonts w:ascii="Times New Roman" w:hAnsi="Times New Roman" w:cs="Times New Roman"/>
          <w:sz w:val="28"/>
          <w:szCs w:val="28"/>
        </w:rPr>
        <w:t>ледует отметить, что изначально концепция введения такого режима предполагала разработку мер по вовлечению в формальную экономику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 xml:space="preserve">» граждан, осуществляющих деятельность без государственной регистрации в качестве индивидуального предпринимателя.  В этой связи, с одной стороны, возникает вопрос о соответствии предлагаемого решения концепции, а с другой - возникает необходимость принятия мер в целях недопущения выпадающих доходов бюджетов в связи с «перетеканием» в новый режим индивидуальных предпринимателей, применяющих сейчас менее выгодные специальные налоговые режимы. </w:t>
      </w:r>
    </w:p>
    <w:p w:rsidR="00084FCE" w:rsidRPr="00084FCE" w:rsidRDefault="00084FCE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CE">
        <w:rPr>
          <w:rFonts w:ascii="Times New Roman" w:hAnsi="Times New Roman" w:cs="Times New Roman"/>
          <w:sz w:val="28"/>
          <w:szCs w:val="28"/>
        </w:rPr>
        <w:t xml:space="preserve">Положительно оценивая разработанные ФНС России новые информационно-технологические </w:t>
      </w:r>
      <w:proofErr w:type="gramStart"/>
      <w:r w:rsidRPr="00084FCE">
        <w:rPr>
          <w:rFonts w:ascii="Times New Roman" w:hAnsi="Times New Roman" w:cs="Times New Roman"/>
          <w:sz w:val="28"/>
          <w:szCs w:val="28"/>
        </w:rPr>
        <w:t>решения, позволяющие налогоплательщикам автоматизировано</w:t>
      </w:r>
      <w:proofErr w:type="gramEnd"/>
      <w:r w:rsidRPr="00084FCE">
        <w:rPr>
          <w:rFonts w:ascii="Times New Roman" w:hAnsi="Times New Roman" w:cs="Times New Roman"/>
          <w:sz w:val="28"/>
          <w:szCs w:val="28"/>
        </w:rPr>
        <w:t xml:space="preserve"> уплачивать платеж в бюджет, полагаем, что предлагаемая концепция может не охватить всех лиц, которых можно отнести к категории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>», поскольку предусматривает возможность применения нового режима только посредством использования мобильного приложения. Таким образом, проект Основных направлений не предлагает комплексного решения по вовлечению в формальную экономику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>» граждан.</w:t>
      </w:r>
    </w:p>
    <w:p w:rsidR="0056741A" w:rsidRPr="00084FCE" w:rsidRDefault="00084FCE" w:rsidP="00567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CE">
        <w:rPr>
          <w:rFonts w:ascii="Times New Roman" w:hAnsi="Times New Roman" w:cs="Times New Roman"/>
          <w:sz w:val="28"/>
          <w:szCs w:val="28"/>
        </w:rPr>
        <w:t xml:space="preserve">В рекомендациях к </w:t>
      </w:r>
      <w:r>
        <w:rPr>
          <w:rFonts w:ascii="Times New Roman" w:hAnsi="Times New Roman" w:cs="Times New Roman"/>
          <w:sz w:val="28"/>
          <w:szCs w:val="28"/>
        </w:rPr>
        <w:t xml:space="preserve">Основным направлениям </w:t>
      </w:r>
      <w:r w:rsidRPr="00084FCE">
        <w:rPr>
          <w:rFonts w:ascii="Times New Roman" w:hAnsi="Times New Roman" w:cs="Times New Roman"/>
          <w:sz w:val="28"/>
          <w:szCs w:val="28"/>
        </w:rPr>
        <w:t xml:space="preserve">2017 </w:t>
      </w:r>
      <w:r w:rsidR="0043422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84FCE">
        <w:rPr>
          <w:rFonts w:ascii="Times New Roman" w:hAnsi="Times New Roman" w:cs="Times New Roman"/>
          <w:sz w:val="28"/>
          <w:szCs w:val="28"/>
        </w:rPr>
        <w:t>отмечалось, что для определения статуса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 xml:space="preserve">» лиц требуется законодательное </w:t>
      </w:r>
      <w:r w:rsidRPr="00084FCE">
        <w:rPr>
          <w:rFonts w:ascii="Times New Roman" w:hAnsi="Times New Roman" w:cs="Times New Roman"/>
          <w:sz w:val="28"/>
          <w:szCs w:val="28"/>
        </w:rPr>
        <w:lastRenderedPageBreak/>
        <w:t>закрепление условий осуществления такими лицами предпринимательской деятельности без государственной регистрации в качестве индивидуального предпринимателя и определение видов такой деятельности. До настоящего времени правовой статус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>» лиц законодательно не определен.</w:t>
      </w:r>
      <w:r w:rsidR="0036542D">
        <w:rPr>
          <w:rFonts w:ascii="Times New Roman" w:hAnsi="Times New Roman" w:cs="Times New Roman"/>
          <w:sz w:val="28"/>
          <w:szCs w:val="28"/>
        </w:rPr>
        <w:t xml:space="preserve"> </w:t>
      </w:r>
      <w:r w:rsidR="0056741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6741A" w:rsidRPr="00084FCE">
        <w:rPr>
          <w:rFonts w:ascii="Times New Roman" w:hAnsi="Times New Roman" w:cs="Times New Roman"/>
          <w:sz w:val="28"/>
          <w:szCs w:val="28"/>
        </w:rPr>
        <w:t>представляется неверным принимать в качестве критерия отнесения к «</w:t>
      </w:r>
      <w:proofErr w:type="spellStart"/>
      <w:r w:rsidR="0056741A" w:rsidRPr="00084FC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56741A" w:rsidRPr="00084FCE">
        <w:rPr>
          <w:rFonts w:ascii="Times New Roman" w:hAnsi="Times New Roman" w:cs="Times New Roman"/>
          <w:sz w:val="28"/>
          <w:szCs w:val="28"/>
        </w:rPr>
        <w:t xml:space="preserve">» отсутствие </w:t>
      </w:r>
      <w:r w:rsidR="00DD11B2">
        <w:rPr>
          <w:rFonts w:ascii="Times New Roman" w:hAnsi="Times New Roman" w:cs="Times New Roman"/>
          <w:sz w:val="28"/>
          <w:szCs w:val="28"/>
        </w:rPr>
        <w:t>наемных работников. Участники п</w:t>
      </w:r>
      <w:r w:rsidR="0056741A" w:rsidRPr="00084FCE">
        <w:rPr>
          <w:rFonts w:ascii="Times New Roman" w:hAnsi="Times New Roman" w:cs="Times New Roman"/>
          <w:sz w:val="28"/>
          <w:szCs w:val="28"/>
        </w:rPr>
        <w:t>арламентских слушаний полагают, что к категории «</w:t>
      </w:r>
      <w:proofErr w:type="spellStart"/>
      <w:r w:rsidR="0056741A"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6741A" w:rsidRPr="00084FCE">
        <w:rPr>
          <w:rFonts w:ascii="Times New Roman" w:hAnsi="Times New Roman" w:cs="Times New Roman"/>
          <w:sz w:val="28"/>
          <w:szCs w:val="28"/>
        </w:rPr>
        <w:t xml:space="preserve">» правильнее относить физических лиц, не имеющих работодателя. </w:t>
      </w:r>
    </w:p>
    <w:p w:rsidR="00084FCE" w:rsidRPr="00084FCE" w:rsidRDefault="00084FCE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CE">
        <w:rPr>
          <w:rFonts w:ascii="Times New Roman" w:hAnsi="Times New Roman" w:cs="Times New Roman"/>
          <w:sz w:val="28"/>
          <w:szCs w:val="28"/>
        </w:rPr>
        <w:t xml:space="preserve">Кроме того, реализованная в соответствии с </w:t>
      </w:r>
      <w:r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Pr="00084FCE">
        <w:rPr>
          <w:rFonts w:ascii="Times New Roman" w:hAnsi="Times New Roman" w:cs="Times New Roman"/>
          <w:sz w:val="28"/>
          <w:szCs w:val="28"/>
        </w:rPr>
        <w:t xml:space="preserve"> 2016</w:t>
      </w:r>
      <w:r w:rsidR="004342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4FCE">
        <w:rPr>
          <w:rFonts w:ascii="Times New Roman" w:hAnsi="Times New Roman" w:cs="Times New Roman"/>
          <w:sz w:val="28"/>
          <w:szCs w:val="28"/>
        </w:rPr>
        <w:t xml:space="preserve"> норма об освобождении </w:t>
      </w:r>
      <w:r w:rsidR="0043422A">
        <w:rPr>
          <w:rFonts w:ascii="Times New Roman" w:hAnsi="Times New Roman" w:cs="Times New Roman"/>
          <w:sz w:val="28"/>
          <w:szCs w:val="28"/>
        </w:rPr>
        <w:t>отдельных</w:t>
      </w:r>
      <w:r w:rsidRPr="00084FCE">
        <w:rPr>
          <w:rFonts w:ascii="Times New Roman" w:hAnsi="Times New Roman" w:cs="Times New Roman"/>
          <w:sz w:val="28"/>
          <w:szCs w:val="28"/>
        </w:rPr>
        <w:t xml:space="preserve"> категорий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 xml:space="preserve">» от уплаты налога на доходы физических лиц при условии уведомления налогового органа об осуществлении своей деятельности </w:t>
      </w:r>
      <w:r w:rsidR="0043422A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действ</w:t>
      </w:r>
      <w:r w:rsidR="0043422A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 xml:space="preserve"> до 2020 года (с учетом планируемого продления). Однако проект Основных направлений не предлагает указанным лицам ясных перспектив в части налогообложения по окончании льготного периода.</w:t>
      </w:r>
    </w:p>
    <w:p w:rsidR="00084FCE" w:rsidRPr="00084FCE" w:rsidRDefault="00084FCE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C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D11B2">
        <w:rPr>
          <w:rFonts w:ascii="Times New Roman" w:hAnsi="Times New Roman" w:cs="Times New Roman"/>
          <w:sz w:val="28"/>
          <w:szCs w:val="28"/>
        </w:rPr>
        <w:t>п</w:t>
      </w:r>
      <w:r w:rsidRPr="00084FCE">
        <w:rPr>
          <w:rFonts w:ascii="Times New Roman" w:hAnsi="Times New Roman" w:cs="Times New Roman"/>
          <w:sz w:val="28"/>
          <w:szCs w:val="28"/>
        </w:rPr>
        <w:t>арламентских слушаний полагают, что решение задачи вовлечения в реальную экономику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 xml:space="preserve">» граждан невозможно только посредством изменения правового регулирования в экономической сфере. Одновременно необходимо принимать меры неэкономического характера, направленные, в частности, на изживание </w:t>
      </w:r>
      <w:r w:rsidR="0056741A">
        <w:rPr>
          <w:rFonts w:ascii="Times New Roman" w:hAnsi="Times New Roman" w:cs="Times New Roman"/>
          <w:sz w:val="28"/>
          <w:szCs w:val="28"/>
        </w:rPr>
        <w:t xml:space="preserve">неоправданного </w:t>
      </w:r>
      <w:r w:rsidRPr="00084FCE">
        <w:rPr>
          <w:rFonts w:ascii="Times New Roman" w:hAnsi="Times New Roman" w:cs="Times New Roman"/>
          <w:sz w:val="28"/>
          <w:szCs w:val="28"/>
        </w:rPr>
        <w:t xml:space="preserve">«социального иждивенчества». В этой связи участники </w:t>
      </w:r>
      <w:r w:rsidR="00CB2299">
        <w:rPr>
          <w:rFonts w:ascii="Times New Roman" w:hAnsi="Times New Roman" w:cs="Times New Roman"/>
          <w:sz w:val="28"/>
          <w:szCs w:val="28"/>
        </w:rPr>
        <w:t>п</w:t>
      </w:r>
      <w:r w:rsidRPr="00084FCE">
        <w:rPr>
          <w:rFonts w:ascii="Times New Roman" w:hAnsi="Times New Roman" w:cs="Times New Roman"/>
          <w:sz w:val="28"/>
          <w:szCs w:val="28"/>
        </w:rPr>
        <w:t>арламентских слушаний полагают важным обратить внимание на задачу мотивации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>» лиц к легализации своих доходов, в частности, исследовать вопрос размера подлежащих уплате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>» платежей в бюджет во взаимосвязи с их будущим пенсионным обеспечением</w:t>
      </w:r>
      <w:r w:rsidR="00F64340">
        <w:rPr>
          <w:rFonts w:ascii="Times New Roman" w:hAnsi="Times New Roman" w:cs="Times New Roman"/>
          <w:sz w:val="28"/>
          <w:szCs w:val="28"/>
        </w:rPr>
        <w:t>, либо доступом к получению кредитов</w:t>
      </w:r>
      <w:r w:rsidRPr="00084FCE">
        <w:rPr>
          <w:rFonts w:ascii="Times New Roman" w:hAnsi="Times New Roman" w:cs="Times New Roman"/>
          <w:sz w:val="28"/>
          <w:szCs w:val="28"/>
        </w:rPr>
        <w:t>.</w:t>
      </w:r>
    </w:p>
    <w:p w:rsidR="00084FCE" w:rsidRDefault="00084FCE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CE">
        <w:rPr>
          <w:rFonts w:ascii="Times New Roman" w:hAnsi="Times New Roman" w:cs="Times New Roman"/>
          <w:sz w:val="28"/>
          <w:szCs w:val="28"/>
        </w:rPr>
        <w:t>С учетом вышеизложенного</w:t>
      </w:r>
      <w:r w:rsidR="00DD11B2">
        <w:rPr>
          <w:rFonts w:ascii="Times New Roman" w:hAnsi="Times New Roman" w:cs="Times New Roman"/>
          <w:sz w:val="28"/>
          <w:szCs w:val="28"/>
        </w:rPr>
        <w:t>,</w:t>
      </w:r>
      <w:r w:rsidRPr="00084FCE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DD11B2">
        <w:rPr>
          <w:rFonts w:ascii="Times New Roman" w:hAnsi="Times New Roman" w:cs="Times New Roman"/>
          <w:sz w:val="28"/>
          <w:szCs w:val="28"/>
        </w:rPr>
        <w:t>п</w:t>
      </w:r>
      <w:r w:rsidRPr="00084FCE">
        <w:rPr>
          <w:rFonts w:ascii="Times New Roman" w:hAnsi="Times New Roman" w:cs="Times New Roman"/>
          <w:sz w:val="28"/>
          <w:szCs w:val="28"/>
        </w:rPr>
        <w:t xml:space="preserve">арламентских слушаний полагают, что предлагаемые проектом </w:t>
      </w:r>
      <w:r w:rsidR="00CB2299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 w:rsidRPr="00084FCE">
        <w:rPr>
          <w:rFonts w:ascii="Times New Roman" w:hAnsi="Times New Roman" w:cs="Times New Roman"/>
          <w:sz w:val="28"/>
          <w:szCs w:val="28"/>
        </w:rPr>
        <w:t>2019 изменения в законодательство не решают в целом задачу легализации деятельности «</w:t>
      </w:r>
      <w:proofErr w:type="spellStart"/>
      <w:r w:rsidRPr="00084F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4FCE">
        <w:rPr>
          <w:rFonts w:ascii="Times New Roman" w:hAnsi="Times New Roman" w:cs="Times New Roman"/>
          <w:sz w:val="28"/>
          <w:szCs w:val="28"/>
        </w:rPr>
        <w:t>» граждан.</w:t>
      </w:r>
    </w:p>
    <w:p w:rsidR="000558FB" w:rsidRDefault="000558FB" w:rsidP="00055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2.5.</w:t>
      </w:r>
      <w:r w:rsidRPr="00807F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Устойчивое развитие сельских территорий</w:t>
      </w:r>
    </w:p>
    <w:p w:rsidR="000558FB" w:rsidRDefault="000558FB" w:rsidP="00055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8FB" w:rsidRPr="00052BEE" w:rsidRDefault="000558FB" w:rsidP="000558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направлением при реализации мер по достижению национальных целей участники парламентских слушаний отмечают развитие села. Однако проект Основных направлений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сфере </w:t>
      </w:r>
      <w:r w:rsidRPr="0005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только предложение по расширению перечня видов предпринимательской деятельности, в отношении которых применяется патентная система налогообложения, включив в него виды деятельности, связанные с растениеводством и животноводством, а также услуги, связанные с этими видами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Представляется, что этой меры недостаточно для развития села.</w:t>
      </w:r>
      <w:r w:rsidR="0019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исходить из задачи не только </w:t>
      </w:r>
      <w:proofErr w:type="spellStart"/>
      <w:r w:rsidR="0019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импортозамещения</w:t>
      </w:r>
      <w:proofErr w:type="spellEnd"/>
      <w:r w:rsidR="0019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</w:t>
      </w:r>
      <w:r w:rsidR="0099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продукции, но и развития</w:t>
      </w:r>
      <w:r w:rsidR="0019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экспорта</w:t>
      </w:r>
      <w:r w:rsidR="0099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социального развития села</w:t>
      </w:r>
      <w:r w:rsidR="0019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8FB" w:rsidRPr="00052BEE" w:rsidRDefault="000558FB" w:rsidP="000558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приоритетов, поставленных Государственной Думой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парламентских слушаний считают необходимым включить в Основные направления предложения по применению иных инструментов налоговой политики, а также инструментов бюджетной и таможенно-тарифной политики в целях развития села, в том числе по определению приоритетов при реализации Государственной программы развития сельского хозяйства и регулирования рынков сельскохозяйственной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укции, сырья и продовольствия на 2013 - 2020 годы.</w:t>
      </w:r>
      <w:proofErr w:type="gramEnd"/>
    </w:p>
    <w:p w:rsidR="000558FB" w:rsidRPr="00084FCE" w:rsidRDefault="000558FB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788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EB69B9" w:rsidRPr="009148FA">
        <w:rPr>
          <w:rFonts w:ascii="Times New Roman" w:hAnsi="Times New Roman" w:cs="Times New Roman"/>
          <w:b/>
          <w:sz w:val="28"/>
          <w:szCs w:val="28"/>
        </w:rPr>
        <w:t>. </w:t>
      </w:r>
      <w:r w:rsidR="00363788" w:rsidRPr="009148FA">
        <w:rPr>
          <w:rFonts w:ascii="Times New Roman" w:hAnsi="Times New Roman" w:cs="Times New Roman"/>
          <w:b/>
          <w:sz w:val="28"/>
          <w:szCs w:val="28"/>
        </w:rPr>
        <w:t xml:space="preserve">Новая редакция Налогового кодекса </w:t>
      </w:r>
      <w:r w:rsidR="00EB69B9" w:rsidRPr="009148FA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3400A" w:rsidRPr="009148FA" w:rsidRDefault="0003400A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3C5" w:rsidRPr="008413C5" w:rsidRDefault="008413C5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C5">
        <w:rPr>
          <w:rFonts w:ascii="Times New Roman" w:hAnsi="Times New Roman" w:cs="Times New Roman"/>
          <w:sz w:val="28"/>
          <w:szCs w:val="28"/>
        </w:rPr>
        <w:t xml:space="preserve">Основным законодательным актом налоговой системы Российской Федерации является НК РФ, принятый в 1998 году. Будучи законом прямого действия, он был призван кодифицировать правила налогообложения, существовавшие на тот момент в десятках нормативных актах, и создать правовую основу для формирования налогового законодательства Российской Федерации. Однако за прошедшие 20 лет это значение НК РФ во многом было </w:t>
      </w:r>
      <w:proofErr w:type="gramStart"/>
      <w:r w:rsidRPr="008413C5">
        <w:rPr>
          <w:rFonts w:ascii="Times New Roman" w:hAnsi="Times New Roman" w:cs="Times New Roman"/>
          <w:sz w:val="28"/>
          <w:szCs w:val="28"/>
        </w:rPr>
        <w:t>утрачено</w:t>
      </w:r>
      <w:proofErr w:type="gramEnd"/>
      <w:r w:rsidRPr="008413C5">
        <w:rPr>
          <w:rFonts w:ascii="Times New Roman" w:hAnsi="Times New Roman" w:cs="Times New Roman"/>
          <w:sz w:val="28"/>
          <w:szCs w:val="28"/>
        </w:rPr>
        <w:t xml:space="preserve"> и он стал </w:t>
      </w:r>
      <w:proofErr w:type="spellStart"/>
      <w:r w:rsidRPr="008413C5">
        <w:rPr>
          <w:rFonts w:ascii="Times New Roman" w:hAnsi="Times New Roman" w:cs="Times New Roman"/>
          <w:sz w:val="28"/>
          <w:szCs w:val="28"/>
        </w:rPr>
        <w:t>трудноприменимым</w:t>
      </w:r>
      <w:proofErr w:type="spellEnd"/>
      <w:r w:rsidRPr="008413C5">
        <w:rPr>
          <w:rFonts w:ascii="Times New Roman" w:hAnsi="Times New Roman" w:cs="Times New Roman"/>
          <w:sz w:val="28"/>
          <w:szCs w:val="28"/>
        </w:rPr>
        <w:t xml:space="preserve">. Так, в настоящее время </w:t>
      </w:r>
      <w:r w:rsidRPr="008413C5">
        <w:rPr>
          <w:rFonts w:ascii="Times New Roman" w:hAnsi="Times New Roman" w:cs="Times New Roman"/>
          <w:sz w:val="28"/>
          <w:szCs w:val="28"/>
        </w:rPr>
        <w:lastRenderedPageBreak/>
        <w:t xml:space="preserve">НК РФ представляет собой набор большого количества </w:t>
      </w:r>
      <w:proofErr w:type="gramStart"/>
      <w:r w:rsidRPr="008413C5">
        <w:rPr>
          <w:rFonts w:ascii="Times New Roman" w:hAnsi="Times New Roman" w:cs="Times New Roman"/>
          <w:sz w:val="28"/>
          <w:szCs w:val="28"/>
        </w:rPr>
        <w:t>отсылок</w:t>
      </w:r>
      <w:proofErr w:type="gramEnd"/>
      <w:r w:rsidRPr="008413C5">
        <w:rPr>
          <w:rFonts w:ascii="Times New Roman" w:hAnsi="Times New Roman" w:cs="Times New Roman"/>
          <w:sz w:val="28"/>
          <w:szCs w:val="28"/>
        </w:rPr>
        <w:t xml:space="preserve"> как к нормам самого НК РФ, так и к актам Правительства Российской Федерации или актам региональных и местных органов власти. При этом частое и порой несистемное внесение изменений в него влечет возникновение противоречий между содержащимися в нем нормами, порождая необходимость внесения новых изменений.</w:t>
      </w:r>
    </w:p>
    <w:p w:rsidR="008413C5" w:rsidRPr="008413C5" w:rsidRDefault="008413C5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C5">
        <w:rPr>
          <w:rFonts w:ascii="Times New Roman" w:hAnsi="Times New Roman" w:cs="Times New Roman"/>
          <w:sz w:val="28"/>
          <w:szCs w:val="28"/>
        </w:rPr>
        <w:t>В связи с этим, участниками парламентских слушаний поддержано предложение о необходимости подготовки новой редакции НК РФ, разработанной на основе накопленного опыта правового регулирования налоговых отношений.</w:t>
      </w:r>
    </w:p>
    <w:p w:rsidR="008F0664" w:rsidRPr="009148FA" w:rsidRDefault="008F0664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51E" w:rsidRDefault="000558FB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051E" w:rsidRPr="009148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4051E" w:rsidRPr="009148FA">
        <w:rPr>
          <w:rFonts w:ascii="Times New Roman" w:hAnsi="Times New Roman" w:cs="Times New Roman"/>
          <w:b/>
          <w:sz w:val="28"/>
          <w:szCs w:val="28"/>
        </w:rPr>
        <w:t>. Законодательная формализация неналоговых платежей</w:t>
      </w:r>
    </w:p>
    <w:p w:rsidR="00E4051E" w:rsidRPr="009148FA" w:rsidRDefault="00E4051E" w:rsidP="0005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DA6" w:rsidRDefault="00E4051E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проекте </w:t>
      </w:r>
      <w:r w:rsidRPr="009148FA">
        <w:rPr>
          <w:rFonts w:ascii="Times New Roman" w:hAnsi="Times New Roman" w:cs="Times New Roman"/>
          <w:bCs/>
          <w:sz w:val="28"/>
          <w:szCs w:val="28"/>
        </w:rPr>
        <w:t>Основны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148FA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148FA">
        <w:rPr>
          <w:rFonts w:ascii="Times New Roman" w:hAnsi="Times New Roman" w:cs="Times New Roman"/>
          <w:bCs/>
          <w:sz w:val="28"/>
          <w:szCs w:val="28"/>
        </w:rPr>
        <w:t xml:space="preserve"> справедливо отмечается, что помимо налоговых условий также важна и предсказуемость таких элементов фискальной системы</w:t>
      </w:r>
      <w:r w:rsidR="00A86432">
        <w:rPr>
          <w:rFonts w:ascii="Times New Roman" w:hAnsi="Times New Roman" w:cs="Times New Roman"/>
          <w:bCs/>
          <w:sz w:val="28"/>
          <w:szCs w:val="28"/>
        </w:rPr>
        <w:t>,</w:t>
      </w:r>
      <w:r w:rsidRPr="009148FA">
        <w:rPr>
          <w:rFonts w:ascii="Times New Roman" w:hAnsi="Times New Roman" w:cs="Times New Roman"/>
          <w:bCs/>
          <w:sz w:val="28"/>
          <w:szCs w:val="28"/>
        </w:rPr>
        <w:t xml:space="preserve"> как неналоговые платежи.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051E" w:rsidRDefault="006F2DA6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</w:t>
      </w:r>
      <w:r w:rsidR="00441DF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4051E">
        <w:rPr>
          <w:rFonts w:ascii="Times New Roman" w:hAnsi="Times New Roman" w:cs="Times New Roman"/>
          <w:bCs/>
          <w:sz w:val="28"/>
          <w:szCs w:val="28"/>
        </w:rPr>
        <w:t xml:space="preserve">проекте </w:t>
      </w:r>
      <w:r w:rsidR="00E4051E" w:rsidRPr="009148FA">
        <w:rPr>
          <w:rFonts w:ascii="Times New Roman" w:hAnsi="Times New Roman" w:cs="Times New Roman"/>
          <w:bCs/>
          <w:sz w:val="28"/>
          <w:szCs w:val="28"/>
        </w:rPr>
        <w:t>Основны</w:t>
      </w:r>
      <w:r w:rsidR="00E4051E">
        <w:rPr>
          <w:rFonts w:ascii="Times New Roman" w:hAnsi="Times New Roman" w:cs="Times New Roman"/>
          <w:bCs/>
          <w:sz w:val="28"/>
          <w:szCs w:val="28"/>
        </w:rPr>
        <w:t>х</w:t>
      </w:r>
      <w:r w:rsidR="00E4051E" w:rsidRPr="009148FA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="00E4051E">
        <w:rPr>
          <w:rFonts w:ascii="Times New Roman" w:hAnsi="Times New Roman" w:cs="Times New Roman"/>
          <w:bCs/>
          <w:sz w:val="28"/>
          <w:szCs w:val="28"/>
        </w:rPr>
        <w:t>й предлагается п</w:t>
      </w:r>
      <w:r w:rsidR="00E4051E" w:rsidRPr="00EB344E">
        <w:rPr>
          <w:rFonts w:ascii="Times New Roman" w:hAnsi="Times New Roman"/>
          <w:sz w:val="28"/>
          <w:szCs w:val="28"/>
        </w:rPr>
        <w:t>о результатам инвентаризации и анализа действующих неналоговых платежей те из них, которые обладают признаками налогов или сборов</w:t>
      </w:r>
      <w:r w:rsidR="00E4051E">
        <w:rPr>
          <w:rFonts w:ascii="Times New Roman" w:hAnsi="Times New Roman"/>
          <w:sz w:val="28"/>
          <w:szCs w:val="28"/>
        </w:rPr>
        <w:t>,</w:t>
      </w:r>
      <w:r w:rsidR="00E4051E" w:rsidRPr="00EB344E">
        <w:rPr>
          <w:rFonts w:ascii="Times New Roman" w:hAnsi="Times New Roman"/>
          <w:sz w:val="28"/>
          <w:szCs w:val="28"/>
        </w:rPr>
        <w:t xml:space="preserve"> регулировать в рамках налогового законодательства</w:t>
      </w:r>
      <w:r w:rsidR="00E4051E">
        <w:rPr>
          <w:rFonts w:ascii="Times New Roman" w:hAnsi="Times New Roman"/>
          <w:sz w:val="28"/>
          <w:szCs w:val="28"/>
        </w:rPr>
        <w:t xml:space="preserve">, а по остальным – </w:t>
      </w:r>
      <w:r w:rsidR="00E4051E" w:rsidRPr="00EB344E">
        <w:rPr>
          <w:rFonts w:ascii="Times New Roman" w:hAnsi="Times New Roman"/>
          <w:sz w:val="28"/>
          <w:szCs w:val="28"/>
        </w:rPr>
        <w:t>сформировать закрытый перечень с установлением единых правил регулирования в рамках отдельного законодательства.</w:t>
      </w:r>
      <w:r w:rsidR="00E4051E">
        <w:rPr>
          <w:rFonts w:ascii="Times New Roman" w:hAnsi="Times New Roman"/>
          <w:sz w:val="28"/>
          <w:szCs w:val="28"/>
        </w:rPr>
        <w:t xml:space="preserve"> </w:t>
      </w:r>
    </w:p>
    <w:p w:rsidR="00E4051E" w:rsidRDefault="00B13880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Поддерживая идею включения неналоговых платежей, имеющих налоговую природу, в </w:t>
      </w:r>
      <w:r w:rsidRPr="004941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 РФ, необходимо отметить, что </w:t>
      </w:r>
      <w:r w:rsidR="0030125B">
        <w:rPr>
          <w:rFonts w:ascii="Times New Roman" w:hAnsi="Times New Roman" w:cs="Times New Roman"/>
          <w:sz w:val="28"/>
          <w:szCs w:val="28"/>
        </w:rPr>
        <w:t xml:space="preserve">отдельный закон, регулирующий </w:t>
      </w:r>
      <w:r w:rsidR="0030125B">
        <w:rPr>
          <w:rFonts w:ascii="Times New Roman" w:hAnsi="Times New Roman"/>
          <w:sz w:val="28"/>
          <w:szCs w:val="28"/>
        </w:rPr>
        <w:t>отношения по исчислению и взиманию неналоговых платежей</w:t>
      </w:r>
      <w:r w:rsidR="00DD11B2">
        <w:rPr>
          <w:rFonts w:ascii="Times New Roman" w:hAnsi="Times New Roman"/>
          <w:sz w:val="28"/>
          <w:szCs w:val="28"/>
        </w:rPr>
        <w:t>,</w:t>
      </w:r>
      <w:r w:rsidR="0030125B">
        <w:rPr>
          <w:rFonts w:ascii="Times New Roman" w:hAnsi="Times New Roman"/>
          <w:sz w:val="28"/>
          <w:szCs w:val="28"/>
        </w:rPr>
        <w:t xml:space="preserve"> не будет иметь </w:t>
      </w:r>
      <w:r w:rsidR="008C6805">
        <w:rPr>
          <w:rFonts w:ascii="Times New Roman" w:hAnsi="Times New Roman"/>
          <w:sz w:val="28"/>
          <w:szCs w:val="28"/>
        </w:rPr>
        <w:t>самостоятельного</w:t>
      </w:r>
      <w:r w:rsidR="0030125B">
        <w:rPr>
          <w:rFonts w:ascii="Times New Roman" w:hAnsi="Times New Roman"/>
          <w:sz w:val="28"/>
          <w:szCs w:val="28"/>
        </w:rPr>
        <w:t xml:space="preserve"> предмета правового регулирования. </w:t>
      </w:r>
      <w:proofErr w:type="gramStart"/>
      <w:r w:rsidR="00E4051E">
        <w:rPr>
          <w:rFonts w:ascii="Times New Roman" w:hAnsi="Times New Roman"/>
          <w:sz w:val="28"/>
          <w:szCs w:val="28"/>
        </w:rPr>
        <w:t xml:space="preserve">В этой связи </w:t>
      </w:r>
      <w:r w:rsidR="00E4051E" w:rsidRPr="00EB344E">
        <w:rPr>
          <w:rFonts w:ascii="Times New Roman" w:hAnsi="Times New Roman"/>
          <w:sz w:val="28"/>
          <w:szCs w:val="28"/>
        </w:rPr>
        <w:t>платеж</w:t>
      </w:r>
      <w:r w:rsidR="00E4051E">
        <w:rPr>
          <w:rFonts w:ascii="Times New Roman" w:hAnsi="Times New Roman"/>
          <w:sz w:val="28"/>
          <w:szCs w:val="28"/>
        </w:rPr>
        <w:t>и</w:t>
      </w:r>
      <w:r w:rsidR="00E4051E" w:rsidRPr="00EB344E">
        <w:rPr>
          <w:rFonts w:ascii="Times New Roman" w:hAnsi="Times New Roman"/>
          <w:sz w:val="28"/>
          <w:szCs w:val="28"/>
        </w:rPr>
        <w:t>, не</w:t>
      </w:r>
      <w:r w:rsidR="000A3721">
        <w:rPr>
          <w:rFonts w:ascii="Times New Roman" w:hAnsi="Times New Roman"/>
          <w:sz w:val="28"/>
          <w:szCs w:val="28"/>
        </w:rPr>
        <w:t xml:space="preserve"> имеющие признаки налога</w:t>
      </w:r>
      <w:r w:rsidR="00E4051E" w:rsidRPr="00EB344E">
        <w:rPr>
          <w:rFonts w:ascii="Times New Roman" w:hAnsi="Times New Roman"/>
          <w:sz w:val="28"/>
          <w:szCs w:val="28"/>
        </w:rPr>
        <w:t xml:space="preserve">, </w:t>
      </w:r>
      <w:r w:rsidR="00E4051E">
        <w:rPr>
          <w:rFonts w:ascii="Times New Roman" w:hAnsi="Times New Roman"/>
          <w:sz w:val="28"/>
          <w:szCs w:val="28"/>
        </w:rPr>
        <w:t xml:space="preserve">целесообразно </w:t>
      </w:r>
      <w:r w:rsidR="000A3721">
        <w:rPr>
          <w:rFonts w:ascii="Times New Roman" w:hAnsi="Times New Roman"/>
          <w:sz w:val="28"/>
          <w:szCs w:val="28"/>
        </w:rPr>
        <w:t>включить</w:t>
      </w:r>
      <w:r w:rsidR="00E4051E">
        <w:rPr>
          <w:rFonts w:ascii="Times New Roman" w:hAnsi="Times New Roman"/>
          <w:sz w:val="28"/>
          <w:szCs w:val="28"/>
        </w:rPr>
        <w:t xml:space="preserve"> в главу 25</w:t>
      </w:r>
      <w:r w:rsidR="00E4051E">
        <w:rPr>
          <w:rFonts w:ascii="Times New Roman" w:hAnsi="Times New Roman"/>
          <w:sz w:val="28"/>
          <w:szCs w:val="28"/>
          <w:vertAlign w:val="superscript"/>
        </w:rPr>
        <w:t>3</w:t>
      </w:r>
      <w:r w:rsidR="00E4051E">
        <w:rPr>
          <w:rFonts w:ascii="Times New Roman" w:hAnsi="Times New Roman"/>
          <w:sz w:val="28"/>
          <w:szCs w:val="28"/>
        </w:rPr>
        <w:t xml:space="preserve"> «Государственная пошлина» НК РФ, исключив</w:t>
      </w:r>
      <w:r w:rsidR="000A3721">
        <w:rPr>
          <w:rFonts w:ascii="Times New Roman" w:hAnsi="Times New Roman"/>
          <w:sz w:val="28"/>
          <w:szCs w:val="28"/>
        </w:rPr>
        <w:t xml:space="preserve"> при этом из нее</w:t>
      </w:r>
      <w:r w:rsidR="00E4051E">
        <w:rPr>
          <w:rFonts w:ascii="Times New Roman" w:hAnsi="Times New Roman"/>
          <w:sz w:val="28"/>
          <w:szCs w:val="28"/>
        </w:rPr>
        <w:t xml:space="preserve"> дублирующие платежи по одинаковым юридически значимым действиям, совершаемым </w:t>
      </w:r>
      <w:r w:rsidR="00E4051E">
        <w:rPr>
          <w:rFonts w:ascii="Times New Roman" w:hAnsi="Times New Roman" w:cs="Times New Roman"/>
          <w:sz w:val="28"/>
          <w:szCs w:val="28"/>
        </w:rPr>
        <w:t xml:space="preserve">государственными органами, органами местного самоуправления, иными органами и (или) </w:t>
      </w:r>
      <w:r w:rsidR="00E4051E">
        <w:rPr>
          <w:rFonts w:ascii="Times New Roman" w:hAnsi="Times New Roman" w:cs="Times New Roman"/>
          <w:sz w:val="28"/>
          <w:szCs w:val="28"/>
        </w:rPr>
        <w:lastRenderedPageBreak/>
        <w:t>должностными лицами</w:t>
      </w:r>
      <w:r w:rsidR="00DD11B2">
        <w:rPr>
          <w:rFonts w:ascii="Times New Roman" w:hAnsi="Times New Roman" w:cs="Times New Roman"/>
          <w:sz w:val="28"/>
          <w:szCs w:val="28"/>
        </w:rPr>
        <w:t>,</w:t>
      </w:r>
      <w:r w:rsidR="006F2DA6">
        <w:rPr>
          <w:rFonts w:ascii="Times New Roman" w:hAnsi="Times New Roman" w:cs="Times New Roman"/>
          <w:sz w:val="28"/>
          <w:szCs w:val="28"/>
        </w:rPr>
        <w:t xml:space="preserve"> и предусмотрев изменения порядка финансирования бюджетных и автономных учреждений, которые </w:t>
      </w:r>
      <w:r w:rsidR="00441DF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F2DA6">
        <w:rPr>
          <w:rFonts w:ascii="Times New Roman" w:hAnsi="Times New Roman" w:cs="Times New Roman"/>
          <w:sz w:val="28"/>
          <w:szCs w:val="28"/>
        </w:rPr>
        <w:t>финансируются за счет таких платежей</w:t>
      </w:r>
      <w:r w:rsidR="00E40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D10" w:rsidRDefault="00771D10" w:rsidP="00DD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F9E" w:rsidRDefault="000558FB" w:rsidP="00DD11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10F9E">
        <w:rPr>
          <w:rFonts w:ascii="Times New Roman" w:hAnsi="Times New Roman"/>
          <w:b/>
          <w:sz w:val="28"/>
          <w:szCs w:val="28"/>
        </w:rPr>
        <w:t xml:space="preserve">. </w:t>
      </w:r>
      <w:r w:rsidR="00310F9E" w:rsidRPr="005920E0">
        <w:rPr>
          <w:rFonts w:ascii="Times New Roman" w:hAnsi="Times New Roman"/>
          <w:b/>
          <w:sz w:val="28"/>
          <w:szCs w:val="28"/>
        </w:rPr>
        <w:t>Таможенно-тарифная политика</w:t>
      </w:r>
    </w:p>
    <w:p w:rsidR="00310F9E" w:rsidRPr="005920E0" w:rsidRDefault="00310F9E" w:rsidP="00DD11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0F9E" w:rsidRPr="00C54AFA" w:rsidRDefault="00310F9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AFA">
        <w:rPr>
          <w:rFonts w:ascii="Times New Roman" w:hAnsi="Times New Roman"/>
          <w:sz w:val="28"/>
          <w:szCs w:val="28"/>
        </w:rPr>
        <w:t xml:space="preserve">Проектом Основных направлений определено, что в период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54AFA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54AFA">
        <w:rPr>
          <w:rFonts w:ascii="Times New Roman" w:hAnsi="Times New Roman"/>
          <w:sz w:val="28"/>
          <w:szCs w:val="28"/>
        </w:rPr>
        <w:t xml:space="preserve"> 2021 год</w:t>
      </w:r>
      <w:r>
        <w:rPr>
          <w:rFonts w:ascii="Times New Roman" w:hAnsi="Times New Roman"/>
          <w:sz w:val="28"/>
          <w:szCs w:val="28"/>
        </w:rPr>
        <w:t>ов</w:t>
      </w:r>
      <w:r w:rsidRPr="00C54AFA">
        <w:rPr>
          <w:rFonts w:ascii="Times New Roman" w:hAnsi="Times New Roman"/>
          <w:sz w:val="28"/>
          <w:szCs w:val="28"/>
        </w:rPr>
        <w:t xml:space="preserve"> таможенно-тарифная политика должна быть направлена </w:t>
      </w:r>
      <w:proofErr w:type="gramStart"/>
      <w:r w:rsidRPr="00C54AFA">
        <w:rPr>
          <w:rFonts w:ascii="Times New Roman" w:hAnsi="Times New Roman"/>
          <w:sz w:val="28"/>
          <w:szCs w:val="28"/>
        </w:rPr>
        <w:t>на</w:t>
      </w:r>
      <w:proofErr w:type="gramEnd"/>
      <w:r w:rsidRPr="00C54AFA">
        <w:rPr>
          <w:rFonts w:ascii="Times New Roman" w:hAnsi="Times New Roman"/>
          <w:sz w:val="28"/>
          <w:szCs w:val="28"/>
        </w:rPr>
        <w:t>:</w:t>
      </w:r>
    </w:p>
    <w:p w:rsidR="00310F9E" w:rsidRPr="00C54AFA" w:rsidRDefault="00310F9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AFA">
        <w:rPr>
          <w:rFonts w:ascii="Times New Roman" w:hAnsi="Times New Roman"/>
          <w:sz w:val="28"/>
          <w:szCs w:val="28"/>
        </w:rPr>
        <w:t>- поддержание рационального соотношения ввоза и вывоза товаров, повышение конкурентоспособности производителей, улучшение товарной структуры внешней торговли, стимулирование инвестиционных процессов в экономике, в том числе привлечение прямых иностранных инвестиций;</w:t>
      </w:r>
    </w:p>
    <w:p w:rsidR="00310F9E" w:rsidRPr="00C54AFA" w:rsidRDefault="00310F9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AFA">
        <w:rPr>
          <w:rFonts w:ascii="Times New Roman" w:hAnsi="Times New Roman"/>
          <w:sz w:val="28"/>
          <w:szCs w:val="28"/>
        </w:rPr>
        <w:t>- сдерживание роста внутренних цен;</w:t>
      </w:r>
    </w:p>
    <w:p w:rsidR="00310F9E" w:rsidRPr="00C54AFA" w:rsidRDefault="00310F9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AFA">
        <w:rPr>
          <w:rFonts w:ascii="Times New Roman" w:hAnsi="Times New Roman"/>
          <w:sz w:val="28"/>
          <w:szCs w:val="28"/>
        </w:rPr>
        <w:t>- обеспечение фискальной функции бюджета;</w:t>
      </w:r>
    </w:p>
    <w:p w:rsidR="00310F9E" w:rsidRDefault="00310F9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AFA">
        <w:rPr>
          <w:rFonts w:ascii="Times New Roman" w:hAnsi="Times New Roman"/>
          <w:sz w:val="28"/>
          <w:szCs w:val="28"/>
        </w:rPr>
        <w:t>- сокращение прямых и косвенных издержек операторов внешнеэкономической деятельности.</w:t>
      </w:r>
    </w:p>
    <w:p w:rsidR="00310F9E" w:rsidRDefault="00441DFC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</w:t>
      </w:r>
      <w:r w:rsidR="00310F9E" w:rsidRPr="006F2DA6">
        <w:rPr>
          <w:rFonts w:ascii="Times New Roman" w:hAnsi="Times New Roman"/>
          <w:sz w:val="28"/>
          <w:szCs w:val="28"/>
        </w:rPr>
        <w:t>еречисленные задачи носят декларативный характер</w:t>
      </w:r>
      <w:r>
        <w:rPr>
          <w:rFonts w:ascii="Times New Roman" w:hAnsi="Times New Roman"/>
          <w:sz w:val="28"/>
          <w:szCs w:val="28"/>
        </w:rPr>
        <w:t xml:space="preserve">, поскольку </w:t>
      </w:r>
      <w:r w:rsidR="00310F9E" w:rsidRPr="006F2DA6">
        <w:rPr>
          <w:rFonts w:ascii="Times New Roman" w:hAnsi="Times New Roman"/>
          <w:sz w:val="28"/>
          <w:szCs w:val="28"/>
        </w:rPr>
        <w:t>в проекте Основных направлений отсутствуют положения, раскрывающие конкретные меры реализации перечисленных задач.</w:t>
      </w:r>
    </w:p>
    <w:p w:rsidR="00E9233E" w:rsidRPr="00AE74FB" w:rsidRDefault="00E9233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4FB">
        <w:rPr>
          <w:rFonts w:ascii="Times New Roman" w:hAnsi="Times New Roman"/>
          <w:sz w:val="28"/>
          <w:szCs w:val="28"/>
        </w:rPr>
        <w:t>По мнению участников парламентских слушаний</w:t>
      </w:r>
      <w:r w:rsidR="00DD11B2">
        <w:rPr>
          <w:rFonts w:ascii="Times New Roman" w:hAnsi="Times New Roman"/>
          <w:sz w:val="28"/>
          <w:szCs w:val="28"/>
        </w:rPr>
        <w:t>,</w:t>
      </w:r>
      <w:r w:rsidRPr="00AE74FB">
        <w:rPr>
          <w:rFonts w:ascii="Times New Roman" w:hAnsi="Times New Roman"/>
          <w:sz w:val="28"/>
          <w:szCs w:val="28"/>
        </w:rPr>
        <w:t xml:space="preserve"> в проекте Основных направлений в части таможенно-тарифной политике </w:t>
      </w:r>
      <w:r w:rsidR="001662DD">
        <w:rPr>
          <w:rFonts w:ascii="Times New Roman" w:hAnsi="Times New Roman"/>
          <w:sz w:val="28"/>
          <w:szCs w:val="28"/>
        </w:rPr>
        <w:t xml:space="preserve">также </w:t>
      </w:r>
      <w:r w:rsidRPr="00AE74FB">
        <w:rPr>
          <w:rFonts w:ascii="Times New Roman" w:hAnsi="Times New Roman"/>
          <w:sz w:val="28"/>
          <w:szCs w:val="28"/>
        </w:rPr>
        <w:t>не нашл</w:t>
      </w:r>
      <w:r w:rsidR="001662DD">
        <w:rPr>
          <w:rFonts w:ascii="Times New Roman" w:hAnsi="Times New Roman"/>
          <w:sz w:val="28"/>
          <w:szCs w:val="28"/>
        </w:rPr>
        <w:t>и</w:t>
      </w:r>
      <w:r w:rsidRPr="00AE74FB">
        <w:rPr>
          <w:rFonts w:ascii="Times New Roman" w:hAnsi="Times New Roman"/>
          <w:sz w:val="28"/>
          <w:szCs w:val="28"/>
        </w:rPr>
        <w:t xml:space="preserve"> отражени</w:t>
      </w:r>
      <w:r w:rsidR="001662DD">
        <w:rPr>
          <w:rFonts w:ascii="Times New Roman" w:hAnsi="Times New Roman"/>
          <w:sz w:val="28"/>
          <w:szCs w:val="28"/>
        </w:rPr>
        <w:t>я</w:t>
      </w:r>
      <w:r w:rsidRPr="00AE74FB">
        <w:rPr>
          <w:rFonts w:ascii="Times New Roman" w:hAnsi="Times New Roman"/>
          <w:sz w:val="28"/>
          <w:szCs w:val="28"/>
        </w:rPr>
        <w:t>:</w:t>
      </w:r>
    </w:p>
    <w:p w:rsidR="00E9233E" w:rsidRDefault="00E9233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F2DA6">
        <w:rPr>
          <w:rFonts w:ascii="Times New Roman" w:hAnsi="Times New Roman"/>
          <w:sz w:val="28"/>
          <w:szCs w:val="28"/>
        </w:rPr>
        <w:t>особенности предполагаемой технологии</w:t>
      </w:r>
      <w:r w:rsidRPr="00E92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  <w:r w:rsidRPr="00C54AFA">
        <w:rPr>
          <w:rFonts w:ascii="Times New Roman" w:hAnsi="Times New Roman"/>
          <w:sz w:val="28"/>
          <w:szCs w:val="28"/>
        </w:rPr>
        <w:t xml:space="preserve"> эксперимента по совершенствованию таможенных операций в отношении ввозимых товаров для личного пользования, приобретаемых физическими лицами на интернет-площадках</w:t>
      </w:r>
      <w:r w:rsidR="001662DD">
        <w:rPr>
          <w:rFonts w:ascii="Times New Roman" w:hAnsi="Times New Roman"/>
          <w:sz w:val="28"/>
          <w:szCs w:val="28"/>
        </w:rPr>
        <w:t>,</w:t>
      </w:r>
      <w:r w:rsidRPr="00C54AFA">
        <w:rPr>
          <w:rFonts w:ascii="Times New Roman" w:hAnsi="Times New Roman"/>
          <w:sz w:val="28"/>
          <w:szCs w:val="28"/>
        </w:rPr>
        <w:t xml:space="preserve"> </w:t>
      </w:r>
      <w:r w:rsidR="001662DD">
        <w:rPr>
          <w:rFonts w:ascii="Times New Roman" w:hAnsi="Times New Roman"/>
          <w:sz w:val="28"/>
          <w:szCs w:val="28"/>
        </w:rPr>
        <w:t xml:space="preserve">с указанием </w:t>
      </w:r>
      <w:r>
        <w:rPr>
          <w:rFonts w:ascii="Times New Roman" w:hAnsi="Times New Roman"/>
          <w:sz w:val="28"/>
          <w:szCs w:val="28"/>
        </w:rPr>
        <w:t>срок</w:t>
      </w:r>
      <w:r w:rsidR="001662D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окончания </w:t>
      </w:r>
      <w:r w:rsidRPr="006F2DA6">
        <w:rPr>
          <w:rFonts w:ascii="Times New Roman" w:hAnsi="Times New Roman"/>
          <w:sz w:val="28"/>
          <w:szCs w:val="28"/>
        </w:rPr>
        <w:t>эксперимента и начала применения данной технологии на постоянной основе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9233E" w:rsidRPr="006F2DA6" w:rsidRDefault="00E9233E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F2DA6">
        <w:rPr>
          <w:rFonts w:ascii="Times New Roman" w:hAnsi="Times New Roman"/>
          <w:sz w:val="28"/>
          <w:szCs w:val="28"/>
        </w:rPr>
        <w:t>предложения, направленные на сближение позиций Российской Федерации и стран – торговых партнеров России в части определения статистических данных импорта и экспорта указанных государств</w:t>
      </w:r>
      <w:r>
        <w:rPr>
          <w:rFonts w:ascii="Times New Roman" w:hAnsi="Times New Roman"/>
          <w:sz w:val="28"/>
          <w:szCs w:val="28"/>
        </w:rPr>
        <w:t>;</w:t>
      </w:r>
    </w:p>
    <w:p w:rsidR="00AE74FB" w:rsidRPr="006F2DA6" w:rsidRDefault="00AE74FB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2DA6">
        <w:rPr>
          <w:rFonts w:ascii="Times New Roman" w:hAnsi="Times New Roman"/>
          <w:sz w:val="28"/>
          <w:szCs w:val="28"/>
        </w:rPr>
        <w:t>вопросы контроля таможенной стоимости товаров и классификации товаров</w:t>
      </w:r>
      <w:r w:rsidR="001662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в том числе </w:t>
      </w:r>
      <w:r w:rsidRPr="006F2DA6">
        <w:rPr>
          <w:rFonts w:ascii="Times New Roman" w:hAnsi="Times New Roman"/>
          <w:sz w:val="28"/>
          <w:szCs w:val="28"/>
        </w:rPr>
        <w:t xml:space="preserve">перспективы развития и внедрения новых технологий контроля </w:t>
      </w:r>
      <w:r>
        <w:rPr>
          <w:rFonts w:ascii="Times New Roman" w:hAnsi="Times New Roman"/>
          <w:sz w:val="28"/>
          <w:szCs w:val="28"/>
        </w:rPr>
        <w:t>указанных показателей;</w:t>
      </w:r>
    </w:p>
    <w:p w:rsidR="00E9233E" w:rsidRPr="006F2DA6" w:rsidRDefault="00AE74FB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2DA6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</w:t>
      </w:r>
      <w:r w:rsidRPr="006F2DA6">
        <w:rPr>
          <w:rFonts w:ascii="Times New Roman" w:hAnsi="Times New Roman"/>
          <w:sz w:val="28"/>
          <w:szCs w:val="28"/>
        </w:rPr>
        <w:t xml:space="preserve"> о выпадающих доходах федерального бюджета в связи с выполнением Российской Федерации обязательств в рамках ВТО</w:t>
      </w:r>
      <w:r>
        <w:rPr>
          <w:rFonts w:ascii="Times New Roman" w:hAnsi="Times New Roman"/>
          <w:sz w:val="28"/>
          <w:szCs w:val="28"/>
        </w:rPr>
        <w:t>;</w:t>
      </w:r>
    </w:p>
    <w:p w:rsidR="00310F9E" w:rsidRPr="006F2DA6" w:rsidRDefault="00662E45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2DA6">
        <w:rPr>
          <w:rFonts w:ascii="Times New Roman" w:hAnsi="Times New Roman"/>
          <w:sz w:val="28"/>
          <w:szCs w:val="28"/>
        </w:rPr>
        <w:t>экономически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F2DA6">
        <w:rPr>
          <w:rFonts w:ascii="Times New Roman" w:hAnsi="Times New Roman"/>
          <w:sz w:val="28"/>
          <w:szCs w:val="28"/>
        </w:rPr>
        <w:t>обоснования</w:t>
      </w:r>
      <w:r>
        <w:rPr>
          <w:rFonts w:ascii="Times New Roman" w:hAnsi="Times New Roman"/>
          <w:sz w:val="28"/>
          <w:szCs w:val="28"/>
        </w:rPr>
        <w:t xml:space="preserve"> принятых </w:t>
      </w:r>
      <w:r w:rsidR="00310F9E" w:rsidRPr="006F2DA6">
        <w:rPr>
          <w:rFonts w:ascii="Times New Roman" w:hAnsi="Times New Roman"/>
          <w:sz w:val="28"/>
          <w:szCs w:val="28"/>
        </w:rPr>
        <w:t>Евразийской экономической комиссией таможенно-тарифных решений в 2017 году</w:t>
      </w:r>
      <w:r w:rsidR="001662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указанные в Приложении 5 проекта Основных направлений;</w:t>
      </w:r>
    </w:p>
    <w:p w:rsidR="00310F9E" w:rsidRPr="006F2DA6" w:rsidRDefault="00662E45" w:rsidP="00052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10F9E" w:rsidRPr="006F2DA6">
        <w:rPr>
          <w:rFonts w:ascii="Times New Roman" w:eastAsia="Calibri" w:hAnsi="Times New Roman"/>
          <w:sz w:val="28"/>
          <w:szCs w:val="28"/>
        </w:rPr>
        <w:t>сведени</w:t>
      </w:r>
      <w:r>
        <w:rPr>
          <w:rFonts w:ascii="Times New Roman" w:eastAsia="Calibri" w:hAnsi="Times New Roman"/>
          <w:sz w:val="28"/>
          <w:szCs w:val="28"/>
        </w:rPr>
        <w:t>я</w:t>
      </w:r>
      <w:r w:rsidR="00310F9E" w:rsidRPr="006F2DA6">
        <w:rPr>
          <w:rFonts w:ascii="Times New Roman" w:eastAsia="Calibri" w:hAnsi="Times New Roman"/>
          <w:sz w:val="28"/>
          <w:szCs w:val="28"/>
        </w:rPr>
        <w:t xml:space="preserve"> о предполагаемом изменении уровня тарифной защиты на среднесрочный период не только в рамках исполнения обязательств по присоединению к ВТО</w:t>
      </w:r>
      <w:r>
        <w:rPr>
          <w:rFonts w:ascii="Times New Roman" w:eastAsia="Calibri" w:hAnsi="Times New Roman"/>
          <w:sz w:val="28"/>
          <w:szCs w:val="28"/>
        </w:rPr>
        <w:t>.</w:t>
      </w:r>
      <w:r w:rsidR="00310F9E" w:rsidRPr="006F2DA6">
        <w:rPr>
          <w:rFonts w:ascii="Times New Roman" w:eastAsia="Calibri" w:hAnsi="Times New Roman"/>
          <w:sz w:val="28"/>
          <w:szCs w:val="28"/>
        </w:rPr>
        <w:t xml:space="preserve"> </w:t>
      </w:r>
    </w:p>
    <w:p w:rsidR="00310F9E" w:rsidRPr="006F2DA6" w:rsidRDefault="00310F9E" w:rsidP="00052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E8A" w:rsidRPr="009148FA" w:rsidRDefault="006E5E8A" w:rsidP="00052B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Подводя итоги Парламентских слушаний, их участники отмечают </w:t>
      </w:r>
      <w:r w:rsidRPr="009148FA">
        <w:rPr>
          <w:rFonts w:ascii="Times New Roman" w:eastAsia="Calibri" w:hAnsi="Times New Roman" w:cs="Times New Roman"/>
          <w:b/>
          <w:sz w:val="28"/>
          <w:szCs w:val="28"/>
        </w:rPr>
        <w:t>необходимость доработки проекта Основных направлений в соответствии с изложенными в настоящих рекомендациях замечаниями и предложениями с учетом сроков внесения в Государственную Думу проекта федерального бюджета на 201</w:t>
      </w:r>
      <w:r w:rsidR="0044791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148FA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44791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148FA">
        <w:rPr>
          <w:rFonts w:ascii="Times New Roman" w:eastAsia="Calibri" w:hAnsi="Times New Roman" w:cs="Times New Roman"/>
          <w:b/>
          <w:sz w:val="28"/>
          <w:szCs w:val="28"/>
        </w:rPr>
        <w:t xml:space="preserve"> годы. </w:t>
      </w:r>
    </w:p>
    <w:p w:rsidR="006E5E8A" w:rsidRPr="009148FA" w:rsidRDefault="006E5E8A" w:rsidP="00052BEE">
      <w:pPr>
        <w:spacing w:after="0" w:line="360" w:lineRule="auto"/>
        <w:ind w:left="20" w:right="2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48FA">
        <w:rPr>
          <w:rFonts w:ascii="Times New Roman" w:eastAsia="Calibri" w:hAnsi="Times New Roman" w:cs="Times New Roman"/>
          <w:b/>
          <w:sz w:val="28"/>
          <w:szCs w:val="28"/>
        </w:rPr>
        <w:t>Обращаем внимание, что отдельными участниками парламентских слушаний были высказаны дополнительные предложения, которые прилагаются к настоящим Рекомендациям вместе со стенограммой парламентских слушаний.</w:t>
      </w:r>
    </w:p>
    <w:sectPr w:rsidR="006E5E8A" w:rsidRPr="009148FA" w:rsidSect="00616AFB">
      <w:headerReference w:type="default" r:id="rId9"/>
      <w:pgSz w:w="11906" w:h="16838" w:code="9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FD" w:rsidRDefault="003539FD">
      <w:pPr>
        <w:spacing w:after="0" w:line="240" w:lineRule="auto"/>
      </w:pPr>
      <w:r>
        <w:separator/>
      </w:r>
    </w:p>
  </w:endnote>
  <w:endnote w:type="continuationSeparator" w:id="0">
    <w:p w:rsidR="003539FD" w:rsidRDefault="0035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FD" w:rsidRDefault="003539FD">
      <w:pPr>
        <w:spacing w:after="0" w:line="240" w:lineRule="auto"/>
      </w:pPr>
      <w:r>
        <w:separator/>
      </w:r>
    </w:p>
  </w:footnote>
  <w:footnote w:type="continuationSeparator" w:id="0">
    <w:p w:rsidR="003539FD" w:rsidRDefault="0035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747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3443" w:rsidRPr="007B3E9B" w:rsidRDefault="00D83443" w:rsidP="007B3E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E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E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E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154B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B95E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0DCE"/>
    <w:multiLevelType w:val="multilevel"/>
    <w:tmpl w:val="47D2A97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2DC5E5D"/>
    <w:multiLevelType w:val="hybridMultilevel"/>
    <w:tmpl w:val="0E448E2E"/>
    <w:lvl w:ilvl="0" w:tplc="4D04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8A"/>
    <w:rsid w:val="000078B1"/>
    <w:rsid w:val="00007A64"/>
    <w:rsid w:val="00016136"/>
    <w:rsid w:val="00016D1E"/>
    <w:rsid w:val="00027405"/>
    <w:rsid w:val="0003400A"/>
    <w:rsid w:val="0003456B"/>
    <w:rsid w:val="000363FA"/>
    <w:rsid w:val="000458A6"/>
    <w:rsid w:val="00052BEE"/>
    <w:rsid w:val="000558FB"/>
    <w:rsid w:val="0005650C"/>
    <w:rsid w:val="00056669"/>
    <w:rsid w:val="00057862"/>
    <w:rsid w:val="00074652"/>
    <w:rsid w:val="00074C18"/>
    <w:rsid w:val="00080AF7"/>
    <w:rsid w:val="00084FCE"/>
    <w:rsid w:val="00096750"/>
    <w:rsid w:val="000A1195"/>
    <w:rsid w:val="000A1FC3"/>
    <w:rsid w:val="000A3721"/>
    <w:rsid w:val="000A6BB9"/>
    <w:rsid w:val="000B08B1"/>
    <w:rsid w:val="000B1E79"/>
    <w:rsid w:val="000C3A8E"/>
    <w:rsid w:val="000C6FDC"/>
    <w:rsid w:val="000D237F"/>
    <w:rsid w:val="000D27E8"/>
    <w:rsid w:val="000E4B43"/>
    <w:rsid w:val="000F0EFD"/>
    <w:rsid w:val="000F2734"/>
    <w:rsid w:val="000F4051"/>
    <w:rsid w:val="000F5176"/>
    <w:rsid w:val="000F595D"/>
    <w:rsid w:val="000F5F98"/>
    <w:rsid w:val="000F67AD"/>
    <w:rsid w:val="00101DA1"/>
    <w:rsid w:val="00116421"/>
    <w:rsid w:val="00117129"/>
    <w:rsid w:val="00117EFD"/>
    <w:rsid w:val="00117FDA"/>
    <w:rsid w:val="001200D2"/>
    <w:rsid w:val="001315B0"/>
    <w:rsid w:val="0013595A"/>
    <w:rsid w:val="00135A37"/>
    <w:rsid w:val="00136B69"/>
    <w:rsid w:val="001440E1"/>
    <w:rsid w:val="0015064C"/>
    <w:rsid w:val="001520F8"/>
    <w:rsid w:val="00160317"/>
    <w:rsid w:val="001610A4"/>
    <w:rsid w:val="00164151"/>
    <w:rsid w:val="001662DD"/>
    <w:rsid w:val="00174689"/>
    <w:rsid w:val="00181778"/>
    <w:rsid w:val="001869F4"/>
    <w:rsid w:val="00194D23"/>
    <w:rsid w:val="0019558F"/>
    <w:rsid w:val="00197893"/>
    <w:rsid w:val="001A27FA"/>
    <w:rsid w:val="001A4261"/>
    <w:rsid w:val="001C2CDA"/>
    <w:rsid w:val="001C704E"/>
    <w:rsid w:val="001C7295"/>
    <w:rsid w:val="001D72A2"/>
    <w:rsid w:val="001E29D4"/>
    <w:rsid w:val="001E36F6"/>
    <w:rsid w:val="001F0AF8"/>
    <w:rsid w:val="001F47F3"/>
    <w:rsid w:val="00212E8F"/>
    <w:rsid w:val="00217DCF"/>
    <w:rsid w:val="002206FD"/>
    <w:rsid w:val="00221BC8"/>
    <w:rsid w:val="00237959"/>
    <w:rsid w:val="00240DEC"/>
    <w:rsid w:val="00252DE1"/>
    <w:rsid w:val="00260C52"/>
    <w:rsid w:val="00261C06"/>
    <w:rsid w:val="0026384C"/>
    <w:rsid w:val="00263F51"/>
    <w:rsid w:val="0026673E"/>
    <w:rsid w:val="00266D9B"/>
    <w:rsid w:val="00273AEF"/>
    <w:rsid w:val="00275F15"/>
    <w:rsid w:val="002A5DDE"/>
    <w:rsid w:val="002C1FD3"/>
    <w:rsid w:val="002D4E57"/>
    <w:rsid w:val="002D57E2"/>
    <w:rsid w:val="002E48DA"/>
    <w:rsid w:val="002F08CC"/>
    <w:rsid w:val="0030125B"/>
    <w:rsid w:val="00305F69"/>
    <w:rsid w:val="0031045B"/>
    <w:rsid w:val="00310F9E"/>
    <w:rsid w:val="00323394"/>
    <w:rsid w:val="00323B66"/>
    <w:rsid w:val="00345E84"/>
    <w:rsid w:val="0035318C"/>
    <w:rsid w:val="00353274"/>
    <w:rsid w:val="003539FD"/>
    <w:rsid w:val="00354903"/>
    <w:rsid w:val="00361704"/>
    <w:rsid w:val="00363788"/>
    <w:rsid w:val="00363B28"/>
    <w:rsid w:val="0036542D"/>
    <w:rsid w:val="003863DB"/>
    <w:rsid w:val="00386E36"/>
    <w:rsid w:val="0038777C"/>
    <w:rsid w:val="00394864"/>
    <w:rsid w:val="00394F8C"/>
    <w:rsid w:val="0039505B"/>
    <w:rsid w:val="003A74B1"/>
    <w:rsid w:val="003B3EE5"/>
    <w:rsid w:val="003D126A"/>
    <w:rsid w:val="003D2700"/>
    <w:rsid w:val="003E10BE"/>
    <w:rsid w:val="003E2358"/>
    <w:rsid w:val="003E38B0"/>
    <w:rsid w:val="003F54ED"/>
    <w:rsid w:val="00400008"/>
    <w:rsid w:val="004118F0"/>
    <w:rsid w:val="00414E82"/>
    <w:rsid w:val="004210BE"/>
    <w:rsid w:val="00422E85"/>
    <w:rsid w:val="0043350B"/>
    <w:rsid w:val="0043422A"/>
    <w:rsid w:val="00441DFC"/>
    <w:rsid w:val="0044223D"/>
    <w:rsid w:val="0044779C"/>
    <w:rsid w:val="0044791F"/>
    <w:rsid w:val="00456BE7"/>
    <w:rsid w:val="00456FAC"/>
    <w:rsid w:val="00464609"/>
    <w:rsid w:val="00464735"/>
    <w:rsid w:val="00490E14"/>
    <w:rsid w:val="00493E71"/>
    <w:rsid w:val="004978BB"/>
    <w:rsid w:val="004B3DAC"/>
    <w:rsid w:val="004B5D54"/>
    <w:rsid w:val="004C4B4A"/>
    <w:rsid w:val="004D0EDC"/>
    <w:rsid w:val="004D41CA"/>
    <w:rsid w:val="004D6037"/>
    <w:rsid w:val="004E779C"/>
    <w:rsid w:val="004F00EB"/>
    <w:rsid w:val="004F5501"/>
    <w:rsid w:val="005057D4"/>
    <w:rsid w:val="00517A7A"/>
    <w:rsid w:val="0052442A"/>
    <w:rsid w:val="00527205"/>
    <w:rsid w:val="005301AD"/>
    <w:rsid w:val="00534515"/>
    <w:rsid w:val="00534792"/>
    <w:rsid w:val="00536312"/>
    <w:rsid w:val="00537460"/>
    <w:rsid w:val="005502F9"/>
    <w:rsid w:val="00553407"/>
    <w:rsid w:val="0055543B"/>
    <w:rsid w:val="00566480"/>
    <w:rsid w:val="0056741A"/>
    <w:rsid w:val="005717B4"/>
    <w:rsid w:val="005739EC"/>
    <w:rsid w:val="00573F7A"/>
    <w:rsid w:val="00582842"/>
    <w:rsid w:val="00582BBA"/>
    <w:rsid w:val="00584885"/>
    <w:rsid w:val="00593572"/>
    <w:rsid w:val="005943BF"/>
    <w:rsid w:val="005A4356"/>
    <w:rsid w:val="005B1B7E"/>
    <w:rsid w:val="005C5540"/>
    <w:rsid w:val="005C56AA"/>
    <w:rsid w:val="005C5CEA"/>
    <w:rsid w:val="005C7E1A"/>
    <w:rsid w:val="005D65D4"/>
    <w:rsid w:val="005E4AB2"/>
    <w:rsid w:val="005F2E7A"/>
    <w:rsid w:val="005F3D54"/>
    <w:rsid w:val="005F606A"/>
    <w:rsid w:val="005F7099"/>
    <w:rsid w:val="005F7B19"/>
    <w:rsid w:val="00615C79"/>
    <w:rsid w:val="006169C6"/>
    <w:rsid w:val="00616AFB"/>
    <w:rsid w:val="00624469"/>
    <w:rsid w:val="00624993"/>
    <w:rsid w:val="00631562"/>
    <w:rsid w:val="006340E4"/>
    <w:rsid w:val="0064159F"/>
    <w:rsid w:val="00641E8F"/>
    <w:rsid w:val="0065709A"/>
    <w:rsid w:val="006604AE"/>
    <w:rsid w:val="00662E45"/>
    <w:rsid w:val="00665C38"/>
    <w:rsid w:val="00672929"/>
    <w:rsid w:val="00673262"/>
    <w:rsid w:val="006A3484"/>
    <w:rsid w:val="006A4891"/>
    <w:rsid w:val="006A7B0D"/>
    <w:rsid w:val="006B777A"/>
    <w:rsid w:val="006C1642"/>
    <w:rsid w:val="006C507C"/>
    <w:rsid w:val="006C60B1"/>
    <w:rsid w:val="006D5C62"/>
    <w:rsid w:val="006D6008"/>
    <w:rsid w:val="006D6A81"/>
    <w:rsid w:val="006E02D4"/>
    <w:rsid w:val="006E5E8A"/>
    <w:rsid w:val="006F1F4B"/>
    <w:rsid w:val="006F2DA6"/>
    <w:rsid w:val="00702A4D"/>
    <w:rsid w:val="00703EA1"/>
    <w:rsid w:val="0070650D"/>
    <w:rsid w:val="00706BE8"/>
    <w:rsid w:val="00716DF6"/>
    <w:rsid w:val="00737E1F"/>
    <w:rsid w:val="00750904"/>
    <w:rsid w:val="00751C0E"/>
    <w:rsid w:val="007537DC"/>
    <w:rsid w:val="00771D10"/>
    <w:rsid w:val="007741AC"/>
    <w:rsid w:val="00781725"/>
    <w:rsid w:val="007A0659"/>
    <w:rsid w:val="007B3E9B"/>
    <w:rsid w:val="007C3F22"/>
    <w:rsid w:val="007E4608"/>
    <w:rsid w:val="007F0F9A"/>
    <w:rsid w:val="007F1CCF"/>
    <w:rsid w:val="007F3E0B"/>
    <w:rsid w:val="00800215"/>
    <w:rsid w:val="00807F2B"/>
    <w:rsid w:val="008116BF"/>
    <w:rsid w:val="00817F1F"/>
    <w:rsid w:val="00821FD8"/>
    <w:rsid w:val="008413C5"/>
    <w:rsid w:val="00845BFC"/>
    <w:rsid w:val="008466CA"/>
    <w:rsid w:val="00852404"/>
    <w:rsid w:val="00854D9A"/>
    <w:rsid w:val="00857464"/>
    <w:rsid w:val="00870AB2"/>
    <w:rsid w:val="0088266B"/>
    <w:rsid w:val="008A1C05"/>
    <w:rsid w:val="008C2CB5"/>
    <w:rsid w:val="008C5A2A"/>
    <w:rsid w:val="008C6805"/>
    <w:rsid w:val="008D0CB9"/>
    <w:rsid w:val="008D3002"/>
    <w:rsid w:val="008D5C31"/>
    <w:rsid w:val="008F0664"/>
    <w:rsid w:val="00910277"/>
    <w:rsid w:val="00911D41"/>
    <w:rsid w:val="009148FA"/>
    <w:rsid w:val="00915AB5"/>
    <w:rsid w:val="00921F18"/>
    <w:rsid w:val="00923D04"/>
    <w:rsid w:val="009252D4"/>
    <w:rsid w:val="00932189"/>
    <w:rsid w:val="009365F9"/>
    <w:rsid w:val="00940919"/>
    <w:rsid w:val="009445C3"/>
    <w:rsid w:val="00952D02"/>
    <w:rsid w:val="0095549F"/>
    <w:rsid w:val="0096060C"/>
    <w:rsid w:val="00961E87"/>
    <w:rsid w:val="0096654C"/>
    <w:rsid w:val="00967657"/>
    <w:rsid w:val="009744DB"/>
    <w:rsid w:val="00974926"/>
    <w:rsid w:val="00974E95"/>
    <w:rsid w:val="00980002"/>
    <w:rsid w:val="009936C7"/>
    <w:rsid w:val="0099380F"/>
    <w:rsid w:val="009979A4"/>
    <w:rsid w:val="009B1F7D"/>
    <w:rsid w:val="009B3979"/>
    <w:rsid w:val="009C0B3F"/>
    <w:rsid w:val="009C7B7D"/>
    <w:rsid w:val="009D1D47"/>
    <w:rsid w:val="009D5622"/>
    <w:rsid w:val="009E6E27"/>
    <w:rsid w:val="009F0970"/>
    <w:rsid w:val="00A1018B"/>
    <w:rsid w:val="00A1372D"/>
    <w:rsid w:val="00A25F4F"/>
    <w:rsid w:val="00A32143"/>
    <w:rsid w:val="00A32E80"/>
    <w:rsid w:val="00A33145"/>
    <w:rsid w:val="00A3364C"/>
    <w:rsid w:val="00A4416A"/>
    <w:rsid w:val="00A45D9F"/>
    <w:rsid w:val="00A53598"/>
    <w:rsid w:val="00A541D2"/>
    <w:rsid w:val="00A6273C"/>
    <w:rsid w:val="00A7080D"/>
    <w:rsid w:val="00A755DB"/>
    <w:rsid w:val="00A86432"/>
    <w:rsid w:val="00AA2C0C"/>
    <w:rsid w:val="00AA30DE"/>
    <w:rsid w:val="00AA7A89"/>
    <w:rsid w:val="00AC165C"/>
    <w:rsid w:val="00AD6A63"/>
    <w:rsid w:val="00AE074E"/>
    <w:rsid w:val="00AE317F"/>
    <w:rsid w:val="00AE5CB0"/>
    <w:rsid w:val="00AE74FB"/>
    <w:rsid w:val="00AF1F0B"/>
    <w:rsid w:val="00AF50C5"/>
    <w:rsid w:val="00B00208"/>
    <w:rsid w:val="00B03CDC"/>
    <w:rsid w:val="00B0452B"/>
    <w:rsid w:val="00B13880"/>
    <w:rsid w:val="00B240A8"/>
    <w:rsid w:val="00B2787F"/>
    <w:rsid w:val="00B34342"/>
    <w:rsid w:val="00B3630C"/>
    <w:rsid w:val="00B364FF"/>
    <w:rsid w:val="00B459AE"/>
    <w:rsid w:val="00B45CD6"/>
    <w:rsid w:val="00B51AA7"/>
    <w:rsid w:val="00B56FDA"/>
    <w:rsid w:val="00B64F09"/>
    <w:rsid w:val="00B66C5D"/>
    <w:rsid w:val="00B70115"/>
    <w:rsid w:val="00B74D18"/>
    <w:rsid w:val="00B83182"/>
    <w:rsid w:val="00B9018F"/>
    <w:rsid w:val="00B9078D"/>
    <w:rsid w:val="00B92F74"/>
    <w:rsid w:val="00B95EA9"/>
    <w:rsid w:val="00BA5266"/>
    <w:rsid w:val="00BB2615"/>
    <w:rsid w:val="00BC0A51"/>
    <w:rsid w:val="00BC43A1"/>
    <w:rsid w:val="00BD2A83"/>
    <w:rsid w:val="00BD5DFD"/>
    <w:rsid w:val="00BD71C1"/>
    <w:rsid w:val="00BE795F"/>
    <w:rsid w:val="00BF116D"/>
    <w:rsid w:val="00BF5558"/>
    <w:rsid w:val="00C00778"/>
    <w:rsid w:val="00C014FA"/>
    <w:rsid w:val="00C21134"/>
    <w:rsid w:val="00C22F63"/>
    <w:rsid w:val="00C23A88"/>
    <w:rsid w:val="00C270A8"/>
    <w:rsid w:val="00C36B33"/>
    <w:rsid w:val="00C42CB9"/>
    <w:rsid w:val="00C457FD"/>
    <w:rsid w:val="00C66B14"/>
    <w:rsid w:val="00C74137"/>
    <w:rsid w:val="00C76918"/>
    <w:rsid w:val="00C8657F"/>
    <w:rsid w:val="00C87D62"/>
    <w:rsid w:val="00C90048"/>
    <w:rsid w:val="00C916BF"/>
    <w:rsid w:val="00CB2299"/>
    <w:rsid w:val="00CB2E5A"/>
    <w:rsid w:val="00CC70E9"/>
    <w:rsid w:val="00CC79B8"/>
    <w:rsid w:val="00CC7B83"/>
    <w:rsid w:val="00CD0222"/>
    <w:rsid w:val="00CD3F44"/>
    <w:rsid w:val="00CE3BC1"/>
    <w:rsid w:val="00D05F4F"/>
    <w:rsid w:val="00D3252E"/>
    <w:rsid w:val="00D44CAA"/>
    <w:rsid w:val="00D45C14"/>
    <w:rsid w:val="00D47171"/>
    <w:rsid w:val="00D47EF9"/>
    <w:rsid w:val="00D51880"/>
    <w:rsid w:val="00D521F7"/>
    <w:rsid w:val="00D573C9"/>
    <w:rsid w:val="00D83443"/>
    <w:rsid w:val="00DB18FF"/>
    <w:rsid w:val="00DB1D91"/>
    <w:rsid w:val="00DB22B4"/>
    <w:rsid w:val="00DB2B47"/>
    <w:rsid w:val="00DC5643"/>
    <w:rsid w:val="00DD11B2"/>
    <w:rsid w:val="00DD59F6"/>
    <w:rsid w:val="00DE71C7"/>
    <w:rsid w:val="00DF02D7"/>
    <w:rsid w:val="00DF0954"/>
    <w:rsid w:val="00DF2B5F"/>
    <w:rsid w:val="00E01D3F"/>
    <w:rsid w:val="00E06035"/>
    <w:rsid w:val="00E11217"/>
    <w:rsid w:val="00E11D3B"/>
    <w:rsid w:val="00E164F1"/>
    <w:rsid w:val="00E16D14"/>
    <w:rsid w:val="00E24ED0"/>
    <w:rsid w:val="00E31F2F"/>
    <w:rsid w:val="00E34BA5"/>
    <w:rsid w:val="00E404D8"/>
    <w:rsid w:val="00E4051E"/>
    <w:rsid w:val="00E4154B"/>
    <w:rsid w:val="00E43CC8"/>
    <w:rsid w:val="00E540F7"/>
    <w:rsid w:val="00E61EF4"/>
    <w:rsid w:val="00E70F59"/>
    <w:rsid w:val="00E7333F"/>
    <w:rsid w:val="00E73AF0"/>
    <w:rsid w:val="00E9233E"/>
    <w:rsid w:val="00E9529E"/>
    <w:rsid w:val="00EA50D8"/>
    <w:rsid w:val="00EB3BB7"/>
    <w:rsid w:val="00EB43AE"/>
    <w:rsid w:val="00EB69B9"/>
    <w:rsid w:val="00ED35EC"/>
    <w:rsid w:val="00ED797C"/>
    <w:rsid w:val="00EE6C92"/>
    <w:rsid w:val="00EF1A81"/>
    <w:rsid w:val="00EF20AF"/>
    <w:rsid w:val="00EF2C81"/>
    <w:rsid w:val="00EF593B"/>
    <w:rsid w:val="00EF60D6"/>
    <w:rsid w:val="00F003A4"/>
    <w:rsid w:val="00F05560"/>
    <w:rsid w:val="00F12D83"/>
    <w:rsid w:val="00F17B3B"/>
    <w:rsid w:val="00F2181D"/>
    <w:rsid w:val="00F349F6"/>
    <w:rsid w:val="00F44472"/>
    <w:rsid w:val="00F46102"/>
    <w:rsid w:val="00F64340"/>
    <w:rsid w:val="00F71D3A"/>
    <w:rsid w:val="00F72B8A"/>
    <w:rsid w:val="00F74F5A"/>
    <w:rsid w:val="00F87B15"/>
    <w:rsid w:val="00F90086"/>
    <w:rsid w:val="00F92D49"/>
    <w:rsid w:val="00FA1891"/>
    <w:rsid w:val="00FB0EFF"/>
    <w:rsid w:val="00FC1BCA"/>
    <w:rsid w:val="00FD51E0"/>
    <w:rsid w:val="00FD5DFB"/>
    <w:rsid w:val="00FE4325"/>
    <w:rsid w:val="00FF3BC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A"/>
  </w:style>
  <w:style w:type="paragraph" w:styleId="2">
    <w:name w:val="heading 2"/>
    <w:basedOn w:val="a"/>
    <w:next w:val="a"/>
    <w:link w:val="20"/>
    <w:uiPriority w:val="99"/>
    <w:qFormat/>
    <w:rsid w:val="006E5E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E5E8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A"/>
  </w:style>
  <w:style w:type="paragraph" w:styleId="a5">
    <w:name w:val="List Paragraph"/>
    <w:basedOn w:val="a"/>
    <w:uiPriority w:val="34"/>
    <w:qFormat/>
    <w:rsid w:val="006E5E8A"/>
    <w:pPr>
      <w:ind w:left="720"/>
      <w:contextualSpacing/>
    </w:pPr>
  </w:style>
  <w:style w:type="paragraph" w:customStyle="1" w:styleId="BodyText21">
    <w:name w:val="Body Text 21"/>
    <w:basedOn w:val="a"/>
    <w:rsid w:val="006E5E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6E5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5E8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8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4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locked/>
    <w:rsid w:val="00DC564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DC5643"/>
    <w:pPr>
      <w:widowControl w:val="0"/>
      <w:shd w:val="clear" w:color="auto" w:fill="FFFFFF"/>
      <w:spacing w:before="1080" w:after="180" w:line="318" w:lineRule="exact"/>
    </w:pPr>
    <w:rPr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7B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E9B"/>
  </w:style>
  <w:style w:type="paragraph" w:styleId="ab">
    <w:name w:val="Body Text"/>
    <w:basedOn w:val="a"/>
    <w:link w:val="ac"/>
    <w:uiPriority w:val="99"/>
    <w:semiHidden/>
    <w:unhideWhenUsed/>
    <w:rsid w:val="00323B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23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A"/>
  </w:style>
  <w:style w:type="paragraph" w:styleId="2">
    <w:name w:val="heading 2"/>
    <w:basedOn w:val="a"/>
    <w:next w:val="a"/>
    <w:link w:val="20"/>
    <w:uiPriority w:val="99"/>
    <w:qFormat/>
    <w:rsid w:val="006E5E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E5E8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A"/>
  </w:style>
  <w:style w:type="paragraph" w:styleId="a5">
    <w:name w:val="List Paragraph"/>
    <w:basedOn w:val="a"/>
    <w:uiPriority w:val="34"/>
    <w:qFormat/>
    <w:rsid w:val="006E5E8A"/>
    <w:pPr>
      <w:ind w:left="720"/>
      <w:contextualSpacing/>
    </w:pPr>
  </w:style>
  <w:style w:type="paragraph" w:customStyle="1" w:styleId="BodyText21">
    <w:name w:val="Body Text 21"/>
    <w:basedOn w:val="a"/>
    <w:rsid w:val="006E5E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6E5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5E8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8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4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locked/>
    <w:rsid w:val="00DC564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DC5643"/>
    <w:pPr>
      <w:widowControl w:val="0"/>
      <w:shd w:val="clear" w:color="auto" w:fill="FFFFFF"/>
      <w:spacing w:before="1080" w:after="180" w:line="318" w:lineRule="exact"/>
    </w:pPr>
    <w:rPr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7B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E9B"/>
  </w:style>
  <w:style w:type="paragraph" w:styleId="ab">
    <w:name w:val="Body Text"/>
    <w:basedOn w:val="a"/>
    <w:link w:val="ac"/>
    <w:uiPriority w:val="99"/>
    <w:semiHidden/>
    <w:unhideWhenUsed/>
    <w:rsid w:val="00323B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2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0DEF-5893-4808-A6B2-33BABB21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25</Pages>
  <Words>6525</Words>
  <Characters>37194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КИРАКОЗОВ Рубен Суренович</dc:creator>
  <cp:lastModifiedBy>КИРАКОЗОВ Рубен Суренович</cp:lastModifiedBy>
  <cp:revision>376</cp:revision>
  <cp:lastPrinted>2018-07-26T10:47:00Z</cp:lastPrinted>
  <dcterms:created xsi:type="dcterms:W3CDTF">2018-07-11T13:33:00Z</dcterms:created>
  <dcterms:modified xsi:type="dcterms:W3CDTF">2018-07-27T05:31:00Z</dcterms:modified>
</cp:coreProperties>
</file>