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8A" w:rsidRPr="00852404" w:rsidRDefault="006E5E8A" w:rsidP="00464609">
      <w:pPr>
        <w:spacing w:after="0" w:line="240" w:lineRule="auto"/>
        <w:ind w:right="-2"/>
        <w:jc w:val="center"/>
        <w:rPr>
          <w:rFonts w:ascii="Times New Roman" w:hAnsi="Times New Roman"/>
          <w:b/>
          <w:bCs/>
          <w:sz w:val="28"/>
          <w:szCs w:val="28"/>
        </w:rPr>
      </w:pPr>
      <w:r w:rsidRPr="00852404">
        <w:rPr>
          <w:rFonts w:ascii="Times New Roman" w:hAnsi="Times New Roman"/>
          <w:b/>
          <w:bCs/>
          <w:sz w:val="28"/>
          <w:szCs w:val="28"/>
        </w:rPr>
        <w:t xml:space="preserve">Р Е К О М Е Н Д А Ц И </w:t>
      </w:r>
      <w:proofErr w:type="spellStart"/>
      <w:proofErr w:type="gramStart"/>
      <w:r w:rsidRPr="00852404">
        <w:rPr>
          <w:rFonts w:ascii="Times New Roman" w:hAnsi="Times New Roman"/>
          <w:b/>
          <w:bCs/>
          <w:sz w:val="28"/>
          <w:szCs w:val="28"/>
        </w:rPr>
        <w:t>И</w:t>
      </w:r>
      <w:proofErr w:type="spellEnd"/>
      <w:proofErr w:type="gramEnd"/>
    </w:p>
    <w:p w:rsidR="006E5E8A" w:rsidRPr="00852404" w:rsidRDefault="006E5E8A" w:rsidP="00464609">
      <w:pPr>
        <w:spacing w:after="0" w:line="240" w:lineRule="auto"/>
        <w:ind w:right="-2"/>
        <w:jc w:val="center"/>
        <w:rPr>
          <w:rFonts w:ascii="Times New Roman" w:hAnsi="Times New Roman"/>
          <w:b/>
          <w:bCs/>
          <w:sz w:val="28"/>
          <w:szCs w:val="28"/>
        </w:rPr>
      </w:pPr>
      <w:r w:rsidRPr="00852404">
        <w:rPr>
          <w:rFonts w:ascii="Times New Roman" w:hAnsi="Times New Roman"/>
          <w:b/>
          <w:bCs/>
          <w:sz w:val="28"/>
          <w:szCs w:val="28"/>
        </w:rPr>
        <w:t>парламентских слушаний на тему:</w:t>
      </w:r>
    </w:p>
    <w:p w:rsidR="006E5E8A" w:rsidRPr="00852404" w:rsidRDefault="006E5E8A" w:rsidP="00464609">
      <w:pPr>
        <w:spacing w:after="0" w:line="240" w:lineRule="auto"/>
        <w:ind w:right="-2"/>
        <w:jc w:val="center"/>
        <w:rPr>
          <w:rFonts w:ascii="Times New Roman" w:hAnsi="Times New Roman"/>
          <w:b/>
          <w:bCs/>
          <w:sz w:val="28"/>
          <w:szCs w:val="28"/>
        </w:rPr>
      </w:pPr>
    </w:p>
    <w:p w:rsidR="006E5E8A" w:rsidRPr="00852404" w:rsidRDefault="006E5E8A" w:rsidP="00464609">
      <w:pPr>
        <w:spacing w:after="0" w:line="240" w:lineRule="auto"/>
        <w:ind w:right="-2"/>
        <w:jc w:val="center"/>
        <w:rPr>
          <w:rFonts w:ascii="Times New Roman" w:hAnsi="Times New Roman"/>
          <w:b/>
          <w:bCs/>
          <w:sz w:val="28"/>
          <w:szCs w:val="28"/>
        </w:rPr>
      </w:pPr>
      <w:r w:rsidRPr="00852404">
        <w:rPr>
          <w:rFonts w:ascii="Times New Roman" w:hAnsi="Times New Roman"/>
          <w:b/>
          <w:bCs/>
          <w:sz w:val="28"/>
          <w:szCs w:val="28"/>
        </w:rPr>
        <w:t xml:space="preserve"> «Основные направления бюджетной, налоговой и таможенно-тарифной политики на 2018 год и плановый период 2019 и 2020 годов», состоявшихся в Государственной Думе Федерального Собрания Российской Федерации 18 июля 2017 года</w:t>
      </w:r>
    </w:p>
    <w:p w:rsidR="006E5E8A" w:rsidRPr="00852404" w:rsidRDefault="006E5E8A" w:rsidP="00464609">
      <w:pPr>
        <w:pStyle w:val="3"/>
        <w:spacing w:after="0" w:line="240" w:lineRule="auto"/>
        <w:ind w:left="4955" w:right="-28" w:firstLine="432"/>
        <w:jc w:val="both"/>
        <w:rPr>
          <w:rFonts w:ascii="Times New Roman" w:hAnsi="Times New Roman"/>
          <w:sz w:val="28"/>
          <w:szCs w:val="28"/>
        </w:rPr>
      </w:pPr>
      <w:r w:rsidRPr="00852404">
        <w:rPr>
          <w:rFonts w:ascii="Times New Roman" w:hAnsi="Times New Roman"/>
          <w:sz w:val="28"/>
          <w:szCs w:val="28"/>
        </w:rPr>
        <w:tab/>
      </w:r>
    </w:p>
    <w:p w:rsidR="00852404" w:rsidRPr="00852404" w:rsidRDefault="00852404" w:rsidP="00464609">
      <w:pPr>
        <w:pStyle w:val="3"/>
        <w:spacing w:after="0" w:line="240" w:lineRule="auto"/>
        <w:ind w:left="5232" w:right="-28" w:firstLine="432"/>
        <w:jc w:val="both"/>
        <w:rPr>
          <w:rFonts w:ascii="Times New Roman" w:hAnsi="Times New Roman" w:cs="Times New Roman"/>
          <w:b/>
          <w:bCs/>
          <w:sz w:val="28"/>
          <w:szCs w:val="28"/>
        </w:rPr>
      </w:pPr>
    </w:p>
    <w:p w:rsidR="006E5E8A" w:rsidRPr="00852404" w:rsidRDefault="006E5E8A" w:rsidP="00464609">
      <w:pPr>
        <w:pStyle w:val="3"/>
        <w:spacing w:after="0" w:line="240" w:lineRule="auto"/>
        <w:ind w:left="5232" w:right="-28" w:firstLine="432"/>
        <w:jc w:val="both"/>
        <w:rPr>
          <w:rFonts w:ascii="Times New Roman" w:hAnsi="Times New Roman" w:cs="Times New Roman"/>
          <w:b/>
          <w:bCs/>
          <w:sz w:val="28"/>
          <w:szCs w:val="28"/>
        </w:rPr>
      </w:pPr>
      <w:r w:rsidRPr="00852404">
        <w:rPr>
          <w:rFonts w:ascii="Times New Roman" w:hAnsi="Times New Roman" w:cs="Times New Roman"/>
          <w:b/>
          <w:bCs/>
          <w:sz w:val="28"/>
          <w:szCs w:val="28"/>
        </w:rPr>
        <w:t xml:space="preserve"> Утверждены</w:t>
      </w:r>
    </w:p>
    <w:p w:rsidR="006E5E8A" w:rsidRPr="00852404" w:rsidRDefault="006E5E8A" w:rsidP="00464609">
      <w:pPr>
        <w:pStyle w:val="3"/>
        <w:spacing w:after="0" w:line="240" w:lineRule="auto"/>
        <w:ind w:left="284" w:right="-28"/>
        <w:jc w:val="both"/>
        <w:rPr>
          <w:rFonts w:ascii="Times New Roman" w:hAnsi="Times New Roman" w:cs="Times New Roman"/>
          <w:bCs/>
          <w:sz w:val="28"/>
          <w:szCs w:val="28"/>
        </w:rPr>
      </w:pPr>
      <w:r w:rsidRPr="00852404">
        <w:rPr>
          <w:rFonts w:ascii="Times New Roman" w:hAnsi="Times New Roman" w:cs="Times New Roman"/>
          <w:b/>
          <w:bCs/>
          <w:sz w:val="28"/>
          <w:szCs w:val="28"/>
        </w:rPr>
        <w:t xml:space="preserve">                                                                         </w:t>
      </w:r>
      <w:r w:rsidRPr="00852404">
        <w:rPr>
          <w:rFonts w:ascii="Times New Roman" w:hAnsi="Times New Roman" w:cs="Times New Roman"/>
          <w:bCs/>
          <w:sz w:val="28"/>
          <w:szCs w:val="28"/>
        </w:rPr>
        <w:t xml:space="preserve">решением Комитета                 </w:t>
      </w:r>
    </w:p>
    <w:p w:rsidR="006E5E8A" w:rsidRPr="00852404" w:rsidRDefault="006E5E8A" w:rsidP="00464609">
      <w:pPr>
        <w:pStyle w:val="3"/>
        <w:spacing w:after="0" w:line="240" w:lineRule="auto"/>
        <w:ind w:left="284" w:right="-28"/>
        <w:jc w:val="both"/>
        <w:rPr>
          <w:rFonts w:ascii="Times New Roman" w:hAnsi="Times New Roman" w:cs="Times New Roman"/>
          <w:bCs/>
          <w:sz w:val="28"/>
          <w:szCs w:val="28"/>
        </w:rPr>
      </w:pPr>
      <w:r w:rsidRPr="00852404">
        <w:rPr>
          <w:rFonts w:ascii="Times New Roman" w:hAnsi="Times New Roman" w:cs="Times New Roman"/>
          <w:bCs/>
          <w:sz w:val="28"/>
          <w:szCs w:val="28"/>
        </w:rPr>
        <w:t xml:space="preserve">                                                                         Государственной Думы </w:t>
      </w:r>
    </w:p>
    <w:p w:rsidR="006E5E8A" w:rsidRPr="00852404" w:rsidRDefault="006E5E8A" w:rsidP="00464609">
      <w:pPr>
        <w:pStyle w:val="3"/>
        <w:spacing w:after="0" w:line="240" w:lineRule="auto"/>
        <w:ind w:left="284" w:right="-28"/>
        <w:jc w:val="both"/>
        <w:rPr>
          <w:rFonts w:ascii="Times New Roman" w:hAnsi="Times New Roman" w:cs="Times New Roman"/>
          <w:bCs/>
          <w:sz w:val="28"/>
          <w:szCs w:val="28"/>
        </w:rPr>
      </w:pPr>
      <w:r w:rsidRPr="00852404">
        <w:rPr>
          <w:rFonts w:ascii="Times New Roman" w:hAnsi="Times New Roman" w:cs="Times New Roman"/>
          <w:bCs/>
          <w:sz w:val="28"/>
          <w:szCs w:val="28"/>
        </w:rPr>
        <w:t xml:space="preserve">                                                                         по бюджету и налогам  </w:t>
      </w:r>
    </w:p>
    <w:p w:rsidR="006E5E8A" w:rsidRPr="00852404" w:rsidRDefault="006E5E8A" w:rsidP="00464609">
      <w:pPr>
        <w:pStyle w:val="3"/>
        <w:spacing w:after="0" w:line="240" w:lineRule="auto"/>
        <w:ind w:left="284" w:right="-28"/>
        <w:jc w:val="both"/>
        <w:rPr>
          <w:rFonts w:ascii="Times New Roman" w:hAnsi="Times New Roman" w:cs="Times New Roman"/>
          <w:bCs/>
          <w:sz w:val="28"/>
          <w:szCs w:val="28"/>
        </w:rPr>
      </w:pPr>
      <w:r w:rsidRPr="00852404">
        <w:rPr>
          <w:rFonts w:ascii="Times New Roman" w:hAnsi="Times New Roman" w:cs="Times New Roman"/>
          <w:bCs/>
          <w:sz w:val="28"/>
          <w:szCs w:val="28"/>
        </w:rPr>
        <w:t xml:space="preserve">                                                                         от  21 июля 2017 года           </w:t>
      </w:r>
    </w:p>
    <w:p w:rsidR="006E5E8A" w:rsidRPr="00852404" w:rsidRDefault="006E5E8A" w:rsidP="00464609">
      <w:pPr>
        <w:pStyle w:val="3"/>
        <w:spacing w:after="0" w:line="240" w:lineRule="auto"/>
        <w:ind w:left="284" w:right="-28"/>
        <w:jc w:val="both"/>
        <w:rPr>
          <w:rFonts w:ascii="Times New Roman" w:hAnsi="Times New Roman" w:cs="Times New Roman"/>
          <w:bCs/>
          <w:sz w:val="28"/>
          <w:szCs w:val="28"/>
        </w:rPr>
      </w:pPr>
      <w:r w:rsidRPr="00852404">
        <w:rPr>
          <w:rFonts w:ascii="Times New Roman" w:hAnsi="Times New Roman" w:cs="Times New Roman"/>
          <w:bCs/>
          <w:sz w:val="28"/>
          <w:szCs w:val="28"/>
        </w:rPr>
        <w:t xml:space="preserve">                                                                         (протокол № 74)</w:t>
      </w:r>
    </w:p>
    <w:p w:rsidR="006E5E8A" w:rsidRPr="00852404" w:rsidRDefault="006E5E8A" w:rsidP="00464609">
      <w:pPr>
        <w:pStyle w:val="3"/>
        <w:spacing w:after="0" w:line="240" w:lineRule="auto"/>
        <w:ind w:left="284" w:right="-28"/>
        <w:jc w:val="both"/>
        <w:rPr>
          <w:rFonts w:ascii="Times New Roman" w:hAnsi="Times New Roman"/>
          <w:sz w:val="28"/>
          <w:szCs w:val="28"/>
        </w:rPr>
      </w:pPr>
    </w:p>
    <w:p w:rsidR="006E5E8A" w:rsidRPr="00852404" w:rsidRDefault="006E5E8A" w:rsidP="00464609">
      <w:pPr>
        <w:pStyle w:val="3"/>
        <w:spacing w:after="0" w:line="240" w:lineRule="auto"/>
        <w:ind w:left="4955" w:right="-28" w:firstLine="432"/>
        <w:jc w:val="both"/>
        <w:rPr>
          <w:rFonts w:ascii="Times New Roman" w:hAnsi="Times New Roman"/>
          <w:sz w:val="28"/>
          <w:szCs w:val="28"/>
        </w:rPr>
      </w:pPr>
      <w:bookmarkStart w:id="0" w:name="_Toc486933325"/>
    </w:p>
    <w:bookmarkEnd w:id="0"/>
    <w:p w:rsidR="006C507C" w:rsidRPr="00610FC8" w:rsidRDefault="006C507C" w:rsidP="006C507C">
      <w:pPr>
        <w:spacing w:after="0" w:line="360" w:lineRule="auto"/>
        <w:ind w:firstLine="708"/>
        <w:jc w:val="both"/>
        <w:rPr>
          <w:rFonts w:ascii="Times New Roman" w:eastAsia="Times New Roman" w:hAnsi="Times New Roman" w:cs="Times New Roman"/>
          <w:sz w:val="28"/>
          <w:szCs w:val="28"/>
        </w:rPr>
      </w:pPr>
      <w:proofErr w:type="gramStart"/>
      <w:r w:rsidRPr="00610FC8">
        <w:rPr>
          <w:rFonts w:ascii="Times New Roman" w:eastAsia="Times New Roman" w:hAnsi="Times New Roman"/>
          <w:sz w:val="28"/>
          <w:szCs w:val="28"/>
        </w:rPr>
        <w:t xml:space="preserve">Рассмотрев представленный Министерством финансов Российской Федерации проект </w:t>
      </w:r>
      <w:r w:rsidRPr="00610FC8">
        <w:rPr>
          <w:rFonts w:ascii="Times New Roman" w:hAnsi="Times New Roman"/>
          <w:bCs/>
          <w:sz w:val="28"/>
          <w:szCs w:val="28"/>
        </w:rPr>
        <w:t xml:space="preserve">Основных направлений бюджетной, налоговой и таможенно-тарифной политики на 2018 год и плановый период 2019 и 2020 годов </w:t>
      </w:r>
      <w:r w:rsidRPr="00610FC8">
        <w:rPr>
          <w:rFonts w:ascii="Times New Roman" w:hAnsi="Times New Roman"/>
          <w:sz w:val="28"/>
          <w:szCs w:val="28"/>
        </w:rPr>
        <w:t>(далее – проект Основных направлений)</w:t>
      </w:r>
      <w:r w:rsidRPr="00610FC8">
        <w:rPr>
          <w:rFonts w:ascii="Times New Roman" w:hAnsi="Times New Roman" w:cs="Times New Roman"/>
          <w:bCs/>
          <w:sz w:val="28"/>
          <w:szCs w:val="28"/>
        </w:rPr>
        <w:t>, за</w:t>
      </w:r>
      <w:r w:rsidRPr="00610FC8">
        <w:rPr>
          <w:rFonts w:ascii="Times New Roman" w:eastAsia="Times New Roman" w:hAnsi="Times New Roman" w:cs="Times New Roman"/>
          <w:sz w:val="28"/>
          <w:szCs w:val="28"/>
        </w:rPr>
        <w:t xml:space="preserve">слушав доклад Министра финансов Российской Федерации </w:t>
      </w:r>
      <w:proofErr w:type="spellStart"/>
      <w:r w:rsidRPr="00610FC8">
        <w:rPr>
          <w:rFonts w:ascii="Times New Roman" w:eastAsia="Times New Roman" w:hAnsi="Times New Roman" w:cs="Times New Roman"/>
          <w:sz w:val="28"/>
          <w:szCs w:val="28"/>
        </w:rPr>
        <w:t>А.Г.Силуанова</w:t>
      </w:r>
      <w:proofErr w:type="spellEnd"/>
      <w:r w:rsidRPr="00610FC8">
        <w:rPr>
          <w:rFonts w:ascii="Times New Roman" w:eastAsia="Times New Roman" w:hAnsi="Times New Roman" w:cs="Times New Roman"/>
          <w:sz w:val="28"/>
          <w:szCs w:val="28"/>
        </w:rPr>
        <w:t xml:space="preserve">, выступления Председателя Счетной палаты Российской Федерации </w:t>
      </w:r>
      <w:proofErr w:type="spellStart"/>
      <w:r w:rsidRPr="00610FC8">
        <w:rPr>
          <w:rFonts w:ascii="Times New Roman" w:eastAsia="Times New Roman" w:hAnsi="Times New Roman" w:cs="Times New Roman"/>
          <w:sz w:val="28"/>
          <w:szCs w:val="28"/>
        </w:rPr>
        <w:t>Т.А.Голиковой</w:t>
      </w:r>
      <w:proofErr w:type="spellEnd"/>
      <w:r w:rsidRPr="00610FC8">
        <w:rPr>
          <w:rFonts w:ascii="Times New Roman" w:eastAsia="Times New Roman" w:hAnsi="Times New Roman" w:cs="Times New Roman"/>
          <w:sz w:val="28"/>
          <w:szCs w:val="28"/>
        </w:rPr>
        <w:t xml:space="preserve">, Министра труда и социальной защиты Российской Федерации </w:t>
      </w:r>
      <w:proofErr w:type="spellStart"/>
      <w:r w:rsidRPr="00610FC8">
        <w:rPr>
          <w:rFonts w:ascii="Times New Roman" w:eastAsia="Times New Roman" w:hAnsi="Times New Roman" w:cs="Times New Roman"/>
          <w:sz w:val="28"/>
          <w:szCs w:val="28"/>
        </w:rPr>
        <w:t>М.А.Топилина</w:t>
      </w:r>
      <w:proofErr w:type="spellEnd"/>
      <w:r w:rsidRPr="00610FC8">
        <w:rPr>
          <w:rFonts w:ascii="Times New Roman" w:eastAsia="Times New Roman" w:hAnsi="Times New Roman" w:cs="Times New Roman"/>
          <w:sz w:val="28"/>
          <w:szCs w:val="28"/>
        </w:rPr>
        <w:t>, заместителя Руководителя Аппарата Правительства</w:t>
      </w:r>
      <w:proofErr w:type="gramEnd"/>
      <w:r w:rsidRPr="00610FC8">
        <w:rPr>
          <w:rFonts w:ascii="Times New Roman" w:eastAsia="Times New Roman" w:hAnsi="Times New Roman" w:cs="Times New Roman"/>
          <w:sz w:val="28"/>
          <w:szCs w:val="28"/>
        </w:rPr>
        <w:t xml:space="preserve"> Российской Федерации, директора Департамента проектной деятельности </w:t>
      </w:r>
      <w:proofErr w:type="spellStart"/>
      <w:r w:rsidRPr="00610FC8">
        <w:rPr>
          <w:rFonts w:ascii="Times New Roman" w:eastAsia="Times New Roman" w:hAnsi="Times New Roman" w:cs="Times New Roman"/>
          <w:sz w:val="28"/>
          <w:szCs w:val="28"/>
        </w:rPr>
        <w:t>А.А.Слепнева</w:t>
      </w:r>
      <w:proofErr w:type="spellEnd"/>
      <w:r w:rsidRPr="00610FC8">
        <w:rPr>
          <w:rFonts w:ascii="Times New Roman" w:eastAsia="Times New Roman" w:hAnsi="Times New Roman" w:cs="Times New Roman"/>
          <w:sz w:val="28"/>
          <w:szCs w:val="28"/>
        </w:rPr>
        <w:t xml:space="preserve">, </w:t>
      </w:r>
      <w:r w:rsidRPr="00610FC8">
        <w:rPr>
          <w:rFonts w:ascii="Times New Roman" w:hAnsi="Times New Roman" w:cs="Times New Roman"/>
          <w:sz w:val="28"/>
          <w:szCs w:val="28"/>
        </w:rPr>
        <w:t xml:space="preserve">а также представителей других федеральных органов исполнительной власти, </w:t>
      </w:r>
      <w:proofErr w:type="gramStart"/>
      <w:r w:rsidRPr="00610FC8">
        <w:rPr>
          <w:rFonts w:ascii="Times New Roman" w:eastAsia="Times New Roman" w:hAnsi="Times New Roman" w:cs="Times New Roman"/>
          <w:sz w:val="28"/>
          <w:szCs w:val="28"/>
        </w:rPr>
        <w:t>бизнес-сообщества</w:t>
      </w:r>
      <w:proofErr w:type="gramEnd"/>
      <w:r w:rsidRPr="00610FC8">
        <w:rPr>
          <w:rFonts w:ascii="Times New Roman" w:eastAsia="Times New Roman" w:hAnsi="Times New Roman" w:cs="Times New Roman"/>
          <w:sz w:val="28"/>
          <w:szCs w:val="28"/>
        </w:rPr>
        <w:t>, общественных и научных организаций, руководителей фракций в Государственной Думе, участники парламентских слушаний отмечают.</w:t>
      </w:r>
    </w:p>
    <w:p w:rsidR="006C507C" w:rsidRPr="00610FC8" w:rsidRDefault="006C507C" w:rsidP="006C507C">
      <w:pPr>
        <w:spacing w:after="0" w:line="360" w:lineRule="auto"/>
        <w:ind w:firstLine="708"/>
        <w:jc w:val="both"/>
        <w:rPr>
          <w:rFonts w:ascii="Times New Roman" w:hAnsi="Times New Roman"/>
          <w:bCs/>
          <w:sz w:val="28"/>
          <w:szCs w:val="28"/>
        </w:rPr>
      </w:pPr>
      <w:proofErr w:type="gramStart"/>
      <w:r w:rsidRPr="00610FC8">
        <w:rPr>
          <w:rFonts w:ascii="Times New Roman" w:hAnsi="Times New Roman"/>
          <w:bCs/>
          <w:sz w:val="28"/>
          <w:szCs w:val="28"/>
        </w:rPr>
        <w:t>Впервые проект Основных направлений представлен единым документом, объединяющим бюджетную, налоговую и таможенно-тарифную политики</w:t>
      </w:r>
      <w:r w:rsidR="00C36B33">
        <w:rPr>
          <w:rFonts w:ascii="Times New Roman" w:hAnsi="Times New Roman"/>
          <w:bCs/>
          <w:sz w:val="28"/>
          <w:szCs w:val="28"/>
        </w:rPr>
        <w:t>,</w:t>
      </w:r>
      <w:r w:rsidRPr="00610FC8">
        <w:rPr>
          <w:rFonts w:ascii="Times New Roman" w:hAnsi="Times New Roman"/>
          <w:bCs/>
          <w:sz w:val="28"/>
          <w:szCs w:val="28"/>
        </w:rPr>
        <w:t xml:space="preserve"> и, в соответствии с Федеральными законами от 28 марта 2017 года № 47-ФЗ и № 48-ФЗ, его рассмотрение предшествует внесению в Государственную Думу проекта федерального закона о федеральном бюджете на очередной финансовый год и плановый период.</w:t>
      </w:r>
      <w:proofErr w:type="gramEnd"/>
    </w:p>
    <w:p w:rsidR="006C507C" w:rsidRPr="00610FC8" w:rsidRDefault="006C507C" w:rsidP="006C507C">
      <w:pPr>
        <w:spacing w:after="0" w:line="360" w:lineRule="auto"/>
        <w:ind w:firstLine="708"/>
        <w:jc w:val="both"/>
        <w:rPr>
          <w:rFonts w:ascii="Times New Roman" w:hAnsi="Times New Roman" w:cs="Times New Roman"/>
          <w:sz w:val="28"/>
          <w:szCs w:val="28"/>
        </w:rPr>
      </w:pPr>
      <w:proofErr w:type="gramStart"/>
      <w:r w:rsidRPr="00610FC8">
        <w:rPr>
          <w:rFonts w:ascii="Times New Roman" w:hAnsi="Times New Roman"/>
          <w:bCs/>
          <w:sz w:val="28"/>
          <w:szCs w:val="28"/>
        </w:rPr>
        <w:lastRenderedPageBreak/>
        <w:t xml:space="preserve">Участники парламентских слушаний подтверждают правильность такого подхода, поскольку </w:t>
      </w:r>
      <w:proofErr w:type="spellStart"/>
      <w:r w:rsidRPr="00610FC8">
        <w:rPr>
          <w:rFonts w:ascii="Times New Roman" w:hAnsi="Times New Roman"/>
          <w:bCs/>
          <w:sz w:val="28"/>
          <w:szCs w:val="28"/>
        </w:rPr>
        <w:t>взаимоувязка</w:t>
      </w:r>
      <w:proofErr w:type="spellEnd"/>
      <w:r w:rsidRPr="00610FC8">
        <w:rPr>
          <w:rFonts w:ascii="Times New Roman" w:hAnsi="Times New Roman"/>
          <w:bCs/>
          <w:sz w:val="28"/>
          <w:szCs w:val="28"/>
        </w:rPr>
        <w:t xml:space="preserve"> доходов и расходов государства в рамках единого документа позволяет ответить на главный вопрос - какие доходы необходимы, чтобы обеспечить безусловное выполнение всех социальных обязательств государства, повышение качества жизни людей и конкурентоспособности страны, оценить совокупную фискальную нагрузку на бизнес, а также обращают внимание, что </w:t>
      </w:r>
      <w:r w:rsidRPr="00610FC8">
        <w:rPr>
          <w:rFonts w:ascii="Times New Roman" w:hAnsi="Times New Roman" w:cs="Times New Roman"/>
          <w:sz w:val="28"/>
          <w:szCs w:val="28"/>
        </w:rPr>
        <w:t>в нарушение части 4 статьи 11 Федерального закона «О</w:t>
      </w:r>
      <w:proofErr w:type="gramEnd"/>
      <w:r w:rsidRPr="00610FC8">
        <w:rPr>
          <w:rFonts w:ascii="Times New Roman" w:hAnsi="Times New Roman" w:cs="Times New Roman"/>
          <w:sz w:val="28"/>
          <w:szCs w:val="28"/>
        </w:rPr>
        <w:t xml:space="preserve"> парламентском </w:t>
      </w:r>
      <w:proofErr w:type="gramStart"/>
      <w:r w:rsidRPr="00610FC8">
        <w:rPr>
          <w:rFonts w:ascii="Times New Roman" w:hAnsi="Times New Roman" w:cs="Times New Roman"/>
          <w:sz w:val="28"/>
          <w:szCs w:val="28"/>
        </w:rPr>
        <w:t>контроле</w:t>
      </w:r>
      <w:proofErr w:type="gramEnd"/>
      <w:r w:rsidRPr="00610FC8">
        <w:rPr>
          <w:rFonts w:ascii="Times New Roman" w:hAnsi="Times New Roman" w:cs="Times New Roman"/>
          <w:sz w:val="28"/>
          <w:szCs w:val="28"/>
        </w:rPr>
        <w:t>» Минэкономразвития России не представило в Государственную Думу проект основных направлений таможенно-тарифного регулирования одновременно с представлением Минфином России проекта Основных направлений в Государственную Думу.</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sz w:val="28"/>
          <w:szCs w:val="28"/>
        </w:rPr>
        <w:t xml:space="preserve">Главная цель государственной экономической политики определена в Послании Президента Российской Федерации </w:t>
      </w:r>
      <w:proofErr w:type="spellStart"/>
      <w:r w:rsidRPr="00610FC8">
        <w:rPr>
          <w:rFonts w:ascii="Times New Roman" w:hAnsi="Times New Roman"/>
          <w:sz w:val="28"/>
          <w:szCs w:val="28"/>
        </w:rPr>
        <w:t>В.В.Путина</w:t>
      </w:r>
      <w:proofErr w:type="spellEnd"/>
      <w:r w:rsidRPr="00610FC8">
        <w:rPr>
          <w:rFonts w:ascii="Times New Roman" w:hAnsi="Times New Roman"/>
          <w:sz w:val="28"/>
          <w:szCs w:val="28"/>
        </w:rPr>
        <w:t xml:space="preserve"> Федеральному Собранию - достижение не позднее 2019 - 2020 годов темпов роста экономики Российской Федерации, превышающих среднемировые темпы роста экономики, путем улучшения делового климата, повышения результативности крупных инвестиционных проектов, наращивания объема несырьевого экспорта, развития малого и среднего предпринимательства и повышения эффективности государственной поддержки отраслей экономики.  </w:t>
      </w:r>
      <w:proofErr w:type="gramEnd"/>
    </w:p>
    <w:p w:rsidR="006C507C" w:rsidRPr="00610FC8" w:rsidRDefault="006C507C" w:rsidP="006C507C">
      <w:pPr>
        <w:spacing w:after="0" w:line="360" w:lineRule="auto"/>
        <w:ind w:firstLine="708"/>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Однако в проекте Основных направлений констатируется, что при предлагаемом наборе инструментов экономический рост не превысит 1,5 процента, что не соответствует поставленной Президентом Российской Федерации цели.</w:t>
      </w:r>
    </w:p>
    <w:p w:rsidR="006C507C" w:rsidRPr="00610FC8" w:rsidRDefault="006C507C" w:rsidP="006C507C">
      <w:pPr>
        <w:spacing w:after="0" w:line="360" w:lineRule="auto"/>
        <w:ind w:firstLine="708"/>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 xml:space="preserve">Бюджетная, налоговая и таможенно-тарифная политики являются частями единой государственной экономической политики, на основании которой осуществляется формирование федерального бюджета на очередной финансовый год и плановый период, который должен быть внесен в Государственную Думу менее чем через три месяца. Тем не менее, проект Основных направлений не содержит системного подхода по реализации </w:t>
      </w:r>
      <w:r w:rsidRPr="00610FC8">
        <w:rPr>
          <w:rFonts w:ascii="Times New Roman" w:eastAsia="Times New Roman" w:hAnsi="Times New Roman" w:cs="Times New Roman"/>
          <w:sz w:val="28"/>
          <w:szCs w:val="28"/>
        </w:rPr>
        <w:lastRenderedPageBreak/>
        <w:t>экономической политики, а также приоритетов, которые должны быть заложены в федеральном бюджете на 2018 - 2020 годы, в том числе с точки зрения создания условий для улучшения демографической ситуации, повышения эффективности бюджетных расходов, а также качества инвестиций.</w:t>
      </w:r>
    </w:p>
    <w:p w:rsidR="006C507C" w:rsidRPr="00610FC8" w:rsidRDefault="006C507C" w:rsidP="006C507C">
      <w:pPr>
        <w:spacing w:after="0" w:line="360" w:lineRule="auto"/>
        <w:ind w:firstLine="708"/>
        <w:jc w:val="both"/>
        <w:rPr>
          <w:rFonts w:ascii="Times New Roman" w:hAnsi="Times New Roman"/>
          <w:sz w:val="28"/>
          <w:szCs w:val="28"/>
        </w:rPr>
      </w:pPr>
      <w:r w:rsidRPr="00610FC8">
        <w:rPr>
          <w:rFonts w:ascii="Times New Roman" w:hAnsi="Times New Roman"/>
          <w:sz w:val="28"/>
          <w:szCs w:val="28"/>
        </w:rPr>
        <w:t>В текущих условиях решение задачи, поставленной Президентом  Российской Федерации</w:t>
      </w:r>
      <w:r w:rsidR="00DB22B4">
        <w:rPr>
          <w:rFonts w:ascii="Times New Roman" w:hAnsi="Times New Roman"/>
          <w:sz w:val="28"/>
          <w:szCs w:val="28"/>
        </w:rPr>
        <w:t>,</w:t>
      </w:r>
      <w:r w:rsidRPr="00610FC8">
        <w:rPr>
          <w:rFonts w:ascii="Times New Roman" w:hAnsi="Times New Roman"/>
          <w:sz w:val="28"/>
          <w:szCs w:val="28"/>
        </w:rPr>
        <w:t xml:space="preserve"> по увеличению объема инвестиций не менее чем до 27 процентов ВВП к 2018 году, представляется маловероятным, а также вызывает сомнение, что к 2020 году будет обеспечено создание 25 млн. высокопроизводительных рабочих мест. Однако никаких дополнительных мер, направленных на решение указанных задач</w:t>
      </w:r>
      <w:r w:rsidR="004210BE">
        <w:rPr>
          <w:rFonts w:ascii="Times New Roman" w:hAnsi="Times New Roman"/>
          <w:sz w:val="28"/>
          <w:szCs w:val="28"/>
        </w:rPr>
        <w:t>,</w:t>
      </w:r>
      <w:r w:rsidRPr="00610FC8">
        <w:rPr>
          <w:rFonts w:ascii="Times New Roman" w:hAnsi="Times New Roman"/>
          <w:sz w:val="28"/>
          <w:szCs w:val="28"/>
        </w:rPr>
        <w:t xml:space="preserve"> в проекте Основных направлений не представлено.</w:t>
      </w:r>
    </w:p>
    <w:p w:rsidR="006C507C" w:rsidRPr="00610FC8" w:rsidRDefault="006C507C" w:rsidP="006C507C">
      <w:pPr>
        <w:spacing w:after="0" w:line="360" w:lineRule="auto"/>
        <w:ind w:firstLine="708"/>
        <w:jc w:val="both"/>
        <w:rPr>
          <w:rFonts w:ascii="Times New Roman" w:hAnsi="Times New Roman"/>
          <w:sz w:val="28"/>
          <w:szCs w:val="28"/>
        </w:rPr>
      </w:pPr>
      <w:r w:rsidRPr="00610FC8">
        <w:rPr>
          <w:rFonts w:ascii="Times New Roman" w:hAnsi="Times New Roman"/>
          <w:sz w:val="28"/>
          <w:szCs w:val="28"/>
        </w:rPr>
        <w:t>Кроме того, для повышения качества жизни людей и конкурентоспособности страны представляется крайне важным продолжение реализации приоритетных проектов, направленных на решение системных задач, в первую очередь, в экономике, социальной сфере и сфере управления.</w:t>
      </w:r>
    </w:p>
    <w:p w:rsidR="006C507C" w:rsidRPr="00610FC8" w:rsidRDefault="006C507C" w:rsidP="006C507C">
      <w:pPr>
        <w:spacing w:after="0" w:line="360" w:lineRule="auto"/>
        <w:ind w:firstLine="708"/>
        <w:jc w:val="both"/>
        <w:rPr>
          <w:rFonts w:ascii="Times New Roman" w:hAnsi="Times New Roman"/>
          <w:sz w:val="28"/>
          <w:szCs w:val="28"/>
        </w:rPr>
      </w:pPr>
      <w:r w:rsidRPr="00610FC8">
        <w:rPr>
          <w:rFonts w:ascii="Times New Roman" w:hAnsi="Times New Roman"/>
          <w:sz w:val="28"/>
          <w:szCs w:val="28"/>
        </w:rPr>
        <w:t>Вместе с тем, меры, предусмотренные проектом Основных направлений, представляются недостаточными для достижения заявленных целей.</w:t>
      </w:r>
    </w:p>
    <w:p w:rsidR="006C507C" w:rsidRPr="00610FC8" w:rsidRDefault="006C507C" w:rsidP="006C507C">
      <w:pPr>
        <w:spacing w:after="0" w:line="360" w:lineRule="auto"/>
        <w:ind w:firstLine="708"/>
        <w:jc w:val="both"/>
        <w:rPr>
          <w:rFonts w:ascii="Times New Roman" w:eastAsia="Times New Roman" w:hAnsi="Times New Roman" w:cs="Times New Roman"/>
          <w:sz w:val="28"/>
          <w:szCs w:val="28"/>
        </w:rPr>
      </w:pPr>
      <w:proofErr w:type="gramStart"/>
      <w:r w:rsidRPr="00610FC8">
        <w:rPr>
          <w:rFonts w:ascii="Times New Roman" w:hAnsi="Times New Roman"/>
          <w:sz w:val="28"/>
          <w:szCs w:val="28"/>
        </w:rPr>
        <w:t>Проект О</w:t>
      </w:r>
      <w:r w:rsidRPr="00610FC8">
        <w:rPr>
          <w:rFonts w:ascii="Times New Roman" w:hAnsi="Times New Roman"/>
          <w:bCs/>
          <w:sz w:val="28"/>
          <w:szCs w:val="28"/>
        </w:rPr>
        <w:t xml:space="preserve">сновных направлений содержит </w:t>
      </w:r>
      <w:r w:rsidRPr="00610FC8">
        <w:rPr>
          <w:rFonts w:ascii="Times New Roman" w:hAnsi="Times New Roman"/>
          <w:sz w:val="28"/>
          <w:szCs w:val="28"/>
        </w:rPr>
        <w:t xml:space="preserve">глубокий анализ происходящих в мировой экономике процессов, их влияния на экономику России, фиксирует факт наличия внутренних структурных проблем, а также </w:t>
      </w:r>
      <w:r w:rsidRPr="00610FC8">
        <w:rPr>
          <w:rFonts w:ascii="Times New Roman" w:hAnsi="Times New Roman" w:cs="Times New Roman"/>
          <w:sz w:val="28"/>
          <w:szCs w:val="28"/>
        </w:rPr>
        <w:t xml:space="preserve">содержит сведения о действующих налоговых и таможенных льготах и оценку соответствующих выпадающих доходов бюджетов бюджетной системы Российской Федерации, однако </w:t>
      </w:r>
      <w:r w:rsidRPr="00610FC8">
        <w:rPr>
          <w:rFonts w:ascii="Times New Roman" w:hAnsi="Times New Roman"/>
          <w:sz w:val="28"/>
          <w:szCs w:val="28"/>
        </w:rPr>
        <w:t xml:space="preserve"> </w:t>
      </w:r>
      <w:r w:rsidRPr="00610FC8">
        <w:rPr>
          <w:rFonts w:ascii="Times New Roman" w:eastAsia="Times New Roman" w:hAnsi="Times New Roman" w:cs="Times New Roman"/>
          <w:sz w:val="28"/>
          <w:szCs w:val="28"/>
        </w:rPr>
        <w:t>вновь не содержит анализа итогов реализации основных направлений предыдущего периода с точки зрения достижения задач, поставленных Президентом</w:t>
      </w:r>
      <w:proofErr w:type="gramEnd"/>
      <w:r w:rsidRPr="00610FC8">
        <w:rPr>
          <w:rFonts w:ascii="Times New Roman" w:eastAsia="Times New Roman" w:hAnsi="Times New Roman" w:cs="Times New Roman"/>
          <w:sz w:val="28"/>
          <w:szCs w:val="28"/>
        </w:rPr>
        <w:t xml:space="preserve"> Российской Федерации и Правительством Российской Федерации, либо указания причин невозможности их достижения, а также обзора осуществленных за этот период мероприятий бюджетной, налоговой и таможенно-тарифной </w:t>
      </w:r>
      <w:r w:rsidRPr="00610FC8">
        <w:rPr>
          <w:rFonts w:ascii="Times New Roman" w:eastAsia="Times New Roman" w:hAnsi="Times New Roman" w:cs="Times New Roman"/>
          <w:sz w:val="28"/>
          <w:szCs w:val="28"/>
        </w:rPr>
        <w:lastRenderedPageBreak/>
        <w:t xml:space="preserve">политики, не предусмотренных соответствующими основными направлениями, их влияния на социально-экономическое развитие и качество жизни граждан.  </w:t>
      </w:r>
    </w:p>
    <w:p w:rsidR="006C507C" w:rsidRPr="00610FC8" w:rsidRDefault="006C507C" w:rsidP="006C507C">
      <w:pPr>
        <w:spacing w:after="0" w:line="360" w:lineRule="auto"/>
        <w:ind w:firstLine="708"/>
        <w:jc w:val="both"/>
        <w:rPr>
          <w:rFonts w:ascii="Times New Roman" w:hAnsi="Times New Roman"/>
          <w:sz w:val="28"/>
          <w:szCs w:val="28"/>
        </w:rPr>
      </w:pPr>
      <w:r w:rsidRPr="00610FC8">
        <w:rPr>
          <w:rFonts w:ascii="Times New Roman" w:hAnsi="Times New Roman"/>
          <w:sz w:val="28"/>
          <w:szCs w:val="28"/>
        </w:rPr>
        <w:t xml:space="preserve">При этом в документе по-прежнему не содержится сведений об эффективности применяемых льгот и концептуальных подходов, позволяющих оценить целесообразность их сохранения, отмены или модификации.  </w:t>
      </w:r>
    </w:p>
    <w:p w:rsidR="006C507C" w:rsidRPr="00610FC8" w:rsidRDefault="006C507C" w:rsidP="006C507C">
      <w:pPr>
        <w:spacing w:after="0" w:line="360" w:lineRule="auto"/>
        <w:ind w:firstLine="708"/>
        <w:jc w:val="both"/>
        <w:rPr>
          <w:rFonts w:ascii="Times New Roman" w:hAnsi="Times New Roman" w:cs="Times New Roman"/>
          <w:bCs/>
          <w:sz w:val="28"/>
          <w:szCs w:val="28"/>
        </w:rPr>
      </w:pPr>
      <w:proofErr w:type="gramStart"/>
      <w:r w:rsidRPr="00610FC8">
        <w:rPr>
          <w:rFonts w:ascii="Times New Roman" w:hAnsi="Times New Roman" w:cs="Times New Roman"/>
          <w:sz w:val="28"/>
          <w:szCs w:val="28"/>
        </w:rPr>
        <w:t xml:space="preserve">В отличие от основных направлений налоговой политики за предыдущий период рассматриваемый </w:t>
      </w:r>
      <w:r w:rsidRPr="00610FC8">
        <w:rPr>
          <w:rFonts w:ascii="Times New Roman" w:hAnsi="Times New Roman" w:cs="Times New Roman"/>
          <w:bCs/>
          <w:sz w:val="28"/>
          <w:szCs w:val="28"/>
        </w:rPr>
        <w:t xml:space="preserve">проект не содержит динамики доходов бюджета в разрезе видов налогов, анализа динамики фискальной нагрузки на экономику, анализа налоговой нагрузки на организации, в том числе в разрезе видов экономической деятельности в соответствии с подходом, рекомендованным Российским союзом промышленников и предпринимателей (РСПП), </w:t>
      </w:r>
      <w:r w:rsidRPr="00610FC8">
        <w:rPr>
          <w:rFonts w:ascii="Times New Roman" w:hAnsi="Times New Roman" w:cs="Times New Roman"/>
          <w:sz w:val="28"/>
          <w:szCs w:val="28"/>
        </w:rPr>
        <w:t>данных о влиянии реализованных мер налоговой политики на позицию</w:t>
      </w:r>
      <w:proofErr w:type="gramEnd"/>
      <w:r w:rsidRPr="00610FC8">
        <w:rPr>
          <w:rFonts w:ascii="Times New Roman" w:hAnsi="Times New Roman" w:cs="Times New Roman"/>
          <w:sz w:val="28"/>
          <w:szCs w:val="28"/>
        </w:rPr>
        <w:t xml:space="preserve"> Российской Федерации </w:t>
      </w:r>
      <w:r w:rsidRPr="00610FC8">
        <w:rPr>
          <w:rFonts w:ascii="Times New Roman" w:hAnsi="Times New Roman" w:cs="Times New Roman"/>
          <w:bCs/>
          <w:sz w:val="28"/>
          <w:szCs w:val="28"/>
        </w:rPr>
        <w:t xml:space="preserve">в рейтинге </w:t>
      </w:r>
      <w:r w:rsidRPr="00610FC8">
        <w:rPr>
          <w:rFonts w:ascii="Times New Roman" w:hAnsi="Times New Roman" w:cs="Times New Roman"/>
          <w:bCs/>
          <w:sz w:val="28"/>
          <w:szCs w:val="28"/>
          <w:lang w:val="en-US"/>
        </w:rPr>
        <w:t>Doing</w:t>
      </w:r>
      <w:r w:rsidRPr="00610FC8">
        <w:rPr>
          <w:rFonts w:ascii="Times New Roman" w:hAnsi="Times New Roman" w:cs="Times New Roman"/>
          <w:bCs/>
          <w:sz w:val="28"/>
          <w:szCs w:val="28"/>
        </w:rPr>
        <w:t xml:space="preserve"> </w:t>
      </w:r>
      <w:r w:rsidRPr="00610FC8">
        <w:rPr>
          <w:rFonts w:ascii="Times New Roman" w:hAnsi="Times New Roman" w:cs="Times New Roman"/>
          <w:bCs/>
          <w:sz w:val="28"/>
          <w:szCs w:val="28"/>
          <w:lang w:val="en-US"/>
        </w:rPr>
        <w:t>Business</w:t>
      </w:r>
      <w:r w:rsidRPr="00610FC8">
        <w:rPr>
          <w:rFonts w:ascii="Times New Roman" w:hAnsi="Times New Roman" w:cs="Times New Roman"/>
          <w:bCs/>
          <w:sz w:val="28"/>
          <w:szCs w:val="28"/>
        </w:rPr>
        <w:t>, об оценке привлекательности и конкурентоспособности отечественной налоговой системы в сравнении со странами БРИКС и Евразийского экономического союза (на важность оценки которых указывалось в рекомендациях парламентских слушаний 2016 года).</w:t>
      </w:r>
    </w:p>
    <w:p w:rsidR="006C507C" w:rsidRDefault="006C507C" w:rsidP="006C507C">
      <w:pPr>
        <w:spacing w:after="0" w:line="360" w:lineRule="auto"/>
        <w:ind w:firstLine="708"/>
        <w:jc w:val="both"/>
        <w:rPr>
          <w:rFonts w:ascii="Times New Roman" w:eastAsia="Calibri" w:hAnsi="Times New Roman" w:cs="Times New Roman"/>
          <w:sz w:val="28"/>
          <w:szCs w:val="28"/>
        </w:rPr>
      </w:pPr>
      <w:r w:rsidRPr="00610FC8">
        <w:rPr>
          <w:rFonts w:ascii="Times New Roman" w:eastAsia="Calibri" w:hAnsi="Times New Roman" w:cs="Times New Roman"/>
          <w:sz w:val="28"/>
          <w:szCs w:val="28"/>
        </w:rPr>
        <w:t>В проекте Основных направлений не представлен раздел</w:t>
      </w:r>
      <w:r w:rsidR="00007A64">
        <w:rPr>
          <w:rFonts w:ascii="Times New Roman" w:eastAsia="Calibri" w:hAnsi="Times New Roman" w:cs="Times New Roman"/>
          <w:sz w:val="28"/>
          <w:szCs w:val="28"/>
        </w:rPr>
        <w:t>,</w:t>
      </w:r>
      <w:r w:rsidRPr="00610FC8">
        <w:rPr>
          <w:rFonts w:ascii="Times New Roman" w:eastAsia="Calibri" w:hAnsi="Times New Roman" w:cs="Times New Roman"/>
          <w:sz w:val="28"/>
          <w:szCs w:val="28"/>
        </w:rPr>
        <w:t xml:space="preserve"> посвященный стратегии финансирования дефицита федерального бюджета, в том числе планируемой долговой политики. </w:t>
      </w:r>
    </w:p>
    <w:p w:rsidR="00C23A88" w:rsidRDefault="006C507C" w:rsidP="006C507C">
      <w:pPr>
        <w:spacing w:after="0" w:line="360" w:lineRule="auto"/>
        <w:ind w:firstLine="708"/>
        <w:jc w:val="both"/>
        <w:rPr>
          <w:rFonts w:ascii="Times New Roman" w:hAnsi="Times New Roman" w:cs="Times New Roman"/>
          <w:bCs/>
          <w:sz w:val="28"/>
          <w:szCs w:val="28"/>
        </w:rPr>
      </w:pPr>
      <w:r w:rsidRPr="00610FC8">
        <w:rPr>
          <w:rFonts w:ascii="Times New Roman" w:eastAsia="Times New Roman" w:hAnsi="Times New Roman" w:cs="Times New Roman"/>
          <w:sz w:val="28"/>
          <w:szCs w:val="28"/>
        </w:rPr>
        <w:t xml:space="preserve">В связи с этим отмечается необходимость включения указанных разделов при доработке проекта Основных направлений </w:t>
      </w:r>
      <w:r w:rsidRPr="00610FC8">
        <w:rPr>
          <w:rFonts w:ascii="Times New Roman" w:eastAsia="Times New Roman" w:hAnsi="Times New Roman" w:cs="Times New Roman"/>
          <w:sz w:val="28"/>
          <w:szCs w:val="28"/>
          <w:lang w:eastAsia="ru-RU"/>
        </w:rPr>
        <w:t>для объективной оценки влияния примененных и планируемых мер на состояние бюджетов</w:t>
      </w:r>
      <w:r w:rsidRPr="00610FC8">
        <w:rPr>
          <w:rFonts w:ascii="Times New Roman" w:hAnsi="Times New Roman" w:cs="Times New Roman"/>
          <w:bCs/>
          <w:sz w:val="28"/>
          <w:szCs w:val="28"/>
        </w:rPr>
        <w:t xml:space="preserve"> бюджетной системы Российской Федерации</w:t>
      </w:r>
      <w:r w:rsidRPr="00610FC8">
        <w:rPr>
          <w:rFonts w:ascii="Times New Roman" w:eastAsia="Times New Roman" w:hAnsi="Times New Roman" w:cs="Times New Roman"/>
          <w:sz w:val="28"/>
          <w:szCs w:val="28"/>
          <w:lang w:eastAsia="ru-RU"/>
        </w:rPr>
        <w:t xml:space="preserve">, </w:t>
      </w:r>
      <w:r w:rsidRPr="00610FC8">
        <w:rPr>
          <w:rFonts w:ascii="Times New Roman" w:hAnsi="Times New Roman" w:cs="Times New Roman"/>
          <w:bCs/>
          <w:sz w:val="28"/>
          <w:szCs w:val="28"/>
        </w:rPr>
        <w:t>развитие экономики, темпы ее роста и качество жизни граждан, а также в целях сохранения преемственности экономической политики.</w:t>
      </w:r>
    </w:p>
    <w:p w:rsidR="006C507C" w:rsidRDefault="006C507C" w:rsidP="006C507C">
      <w:pPr>
        <w:spacing w:after="0" w:line="240" w:lineRule="auto"/>
        <w:ind w:firstLine="708"/>
        <w:jc w:val="both"/>
        <w:rPr>
          <w:rFonts w:ascii="Times New Roman" w:eastAsia="Calibri" w:hAnsi="Times New Roman" w:cs="Times New Roman"/>
          <w:sz w:val="28"/>
          <w:szCs w:val="28"/>
        </w:rPr>
      </w:pPr>
    </w:p>
    <w:p w:rsidR="006C507C" w:rsidRPr="00852404" w:rsidRDefault="006C507C" w:rsidP="006C507C">
      <w:pPr>
        <w:spacing w:after="0" w:line="240" w:lineRule="auto"/>
        <w:ind w:firstLine="708"/>
        <w:jc w:val="both"/>
        <w:rPr>
          <w:rFonts w:ascii="Times New Roman" w:eastAsia="Calibri" w:hAnsi="Times New Roman" w:cs="Times New Roman"/>
          <w:sz w:val="28"/>
          <w:szCs w:val="28"/>
        </w:rPr>
      </w:pPr>
    </w:p>
    <w:p w:rsidR="00C23A88" w:rsidRPr="00852404" w:rsidRDefault="00C23A88" w:rsidP="00464609">
      <w:pPr>
        <w:pStyle w:val="2"/>
        <w:numPr>
          <w:ilvl w:val="0"/>
          <w:numId w:val="2"/>
        </w:numPr>
        <w:spacing w:before="0" w:line="240" w:lineRule="auto"/>
        <w:rPr>
          <w:rFonts w:ascii="Times New Roman" w:hAnsi="Times New Roman"/>
          <w:sz w:val="28"/>
          <w:szCs w:val="28"/>
        </w:rPr>
      </w:pPr>
      <w:r w:rsidRPr="00852404">
        <w:rPr>
          <w:rFonts w:ascii="Times New Roman" w:hAnsi="Times New Roman"/>
          <w:sz w:val="28"/>
          <w:szCs w:val="28"/>
        </w:rPr>
        <w:lastRenderedPageBreak/>
        <w:t xml:space="preserve">Бюджетная политика  </w:t>
      </w:r>
    </w:p>
    <w:p w:rsidR="00C23A88" w:rsidRPr="00852404" w:rsidRDefault="00C23A88" w:rsidP="00464609">
      <w:pPr>
        <w:spacing w:after="0" w:line="240" w:lineRule="auto"/>
      </w:pP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sz w:val="28"/>
          <w:szCs w:val="28"/>
        </w:rPr>
        <w:t xml:space="preserve">Участники парламентских слушаний поддерживают решение о принятии новой конструкции бюджетного правила, что является важным  условием для перехода от </w:t>
      </w:r>
      <w:r w:rsidRPr="00610FC8">
        <w:rPr>
          <w:rFonts w:ascii="Times New Roman" w:eastAsia="Times New Roman" w:hAnsi="Times New Roman"/>
          <w:sz w:val="28"/>
          <w:szCs w:val="28"/>
          <w:lang w:eastAsia="ru-RU"/>
        </w:rPr>
        <w:t>«</w:t>
      </w:r>
      <w:r w:rsidRPr="00610FC8">
        <w:rPr>
          <w:rFonts w:ascii="Times New Roman" w:hAnsi="Times New Roman"/>
          <w:sz w:val="28"/>
          <w:szCs w:val="28"/>
        </w:rPr>
        <w:t>сырьевой</w:t>
      </w:r>
      <w:r w:rsidRPr="00610FC8">
        <w:rPr>
          <w:rFonts w:ascii="Times New Roman" w:eastAsia="Times New Roman" w:hAnsi="Times New Roman"/>
          <w:sz w:val="28"/>
          <w:szCs w:val="28"/>
          <w:lang w:eastAsia="ru-RU"/>
        </w:rPr>
        <w:t>»</w:t>
      </w:r>
      <w:r w:rsidRPr="00610FC8">
        <w:rPr>
          <w:rFonts w:ascii="Times New Roman" w:hAnsi="Times New Roman"/>
          <w:sz w:val="28"/>
          <w:szCs w:val="28"/>
        </w:rPr>
        <w:t xml:space="preserve"> модели развития экономики, основанной на нефтегазовых доходах, к диверсифицированному росту различных отраслей экономики России, с тем, чтобы сделать экономическое развитие страны менее зависимым от внешних факторов и колебаний конъюнктуры рынка сырьевых ресурсов.</w:t>
      </w:r>
      <w:proofErr w:type="gramEnd"/>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Однако установленная в бюджетном правиле базовая цена на нефть на уровне 40 долларов США за баррель представляется не консервативной, а излишне оптимистичной, что создает риски неполучения закладываемого объема нефтегазовых доходов.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Представляется важным при формировании проекта федерального бюджета на  2018 – 2020 годы учесть приоритеты бюджетной политики, предложенные Государственной Думой в постановлении от 21 июня 2017 года № 1766-7 ГД, в том числе обеспечить первоочередное финансирование инвестиций в развитие человеческого капитала (образование и здравоохранение) за счет перераспределения средств от направлений с низкой эффективностью. При этом целесообразно использовать результаты проверок Счетной палаты Российской Федерации по оценке эффективного и целевого расходования бюджетных средств.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Уже в предстоящем бюджетном цикле следует осуществить поэтапное увеличение финансирования образовательной деятельности отраслевых вузов  в целях доведения до уровня вузов, находящихся в ведении Министерства образования и науки Российской Федерации.</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В проекте Основных направлений предлагается фронтальное пропорциональное сокращение бюджетных расходов в 2018 году на </w:t>
      </w:r>
      <w:r w:rsidR="009936C7">
        <w:rPr>
          <w:rFonts w:ascii="Times New Roman" w:hAnsi="Times New Roman"/>
          <w:sz w:val="28"/>
          <w:szCs w:val="28"/>
        </w:rPr>
        <w:br/>
      </w:r>
      <w:r w:rsidRPr="00610FC8">
        <w:rPr>
          <w:rFonts w:ascii="Times New Roman" w:hAnsi="Times New Roman"/>
          <w:sz w:val="28"/>
          <w:szCs w:val="28"/>
        </w:rPr>
        <w:t xml:space="preserve">2 процента, что противоречит основополагающей позиции Президента Российской Федерации о том, что сокращение расходов должно осуществляться за счет сокращения издержек и неэффективных затрат.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lastRenderedPageBreak/>
        <w:t>Анализируя исполнение приоритетных проектов, которые создавались как инструмент эффективного использования бюджетных средств, участниками парламентских слушаний были высказаны опасения в части невыполнения поручения Президента Российской Федерации по их финансированию в полном объеме в федеральном бюджете  на 2017 - 2019 годы. Так, по состоянию на 1 июня 2017 года расходы на реализацию приоритетных проектов исполнены на 14,5 процента годового объема средств. По отдельным приоритетным проектам финансирование еще даже не начиналось.</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Ситуация усугубляется тем, что государственные программы в целом показали свою неэффективность, не смогли стать основой бюджетного планирования и не могут являться основой для решения стратегических задач, поставленных Президентом Российской Федерации.</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 xml:space="preserve">Оценка эффективности бюджетных расходов не может быть объективно осуществлена на основании 2403 целевых показателей государственных программ, равно как не может быть осуществлен действенный </w:t>
      </w:r>
      <w:proofErr w:type="gramStart"/>
      <w:r w:rsidRPr="00610FC8">
        <w:rPr>
          <w:rFonts w:ascii="Times New Roman" w:eastAsia="Times New Roman" w:hAnsi="Times New Roman" w:cs="Times New Roman"/>
          <w:sz w:val="28"/>
          <w:szCs w:val="28"/>
        </w:rPr>
        <w:t>контроль за</w:t>
      </w:r>
      <w:proofErr w:type="gramEnd"/>
      <w:r w:rsidRPr="00610FC8">
        <w:rPr>
          <w:rFonts w:ascii="Times New Roman" w:eastAsia="Times New Roman" w:hAnsi="Times New Roman" w:cs="Times New Roman"/>
          <w:sz w:val="28"/>
          <w:szCs w:val="28"/>
        </w:rPr>
        <w:t xml:space="preserve"> выполнением указанных показателей. </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Участники парламентских слушаний поддержива</w:t>
      </w:r>
      <w:r w:rsidR="00E43CC8">
        <w:rPr>
          <w:rFonts w:ascii="Times New Roman" w:eastAsia="Times New Roman" w:hAnsi="Times New Roman" w:cs="Times New Roman"/>
          <w:sz w:val="28"/>
          <w:szCs w:val="28"/>
        </w:rPr>
        <w:t>ют</w:t>
      </w:r>
      <w:r w:rsidRPr="00610FC8">
        <w:rPr>
          <w:rFonts w:ascii="Times New Roman" w:eastAsia="Times New Roman" w:hAnsi="Times New Roman" w:cs="Times New Roman"/>
          <w:sz w:val="28"/>
          <w:szCs w:val="28"/>
        </w:rPr>
        <w:t xml:space="preserve"> внедрение проектного подхода при формировании федерального бюджета, предложенного Председателем Правительства Российской Федерации</w:t>
      </w:r>
      <w:r w:rsidR="004210BE">
        <w:rPr>
          <w:rFonts w:ascii="Times New Roman" w:eastAsia="Times New Roman" w:hAnsi="Times New Roman" w:cs="Times New Roman"/>
          <w:sz w:val="28"/>
          <w:szCs w:val="28"/>
        </w:rPr>
        <w:t>,</w:t>
      </w:r>
      <w:r w:rsidRPr="00610FC8">
        <w:rPr>
          <w:rFonts w:ascii="Times New Roman" w:eastAsia="Times New Roman" w:hAnsi="Times New Roman" w:cs="Times New Roman"/>
          <w:sz w:val="28"/>
          <w:szCs w:val="28"/>
        </w:rPr>
        <w:t xml:space="preserve"> и отмечают, что в проекте Основных направлений не </w:t>
      </w:r>
      <w:r w:rsidR="00E43CC8">
        <w:rPr>
          <w:rFonts w:ascii="Times New Roman" w:eastAsia="Times New Roman" w:hAnsi="Times New Roman" w:cs="Times New Roman"/>
          <w:sz w:val="28"/>
          <w:szCs w:val="28"/>
        </w:rPr>
        <w:t>содержится</w:t>
      </w:r>
      <w:r w:rsidRPr="00610FC8">
        <w:rPr>
          <w:rFonts w:ascii="Times New Roman" w:eastAsia="Times New Roman" w:hAnsi="Times New Roman" w:cs="Times New Roman"/>
          <w:sz w:val="28"/>
          <w:szCs w:val="28"/>
        </w:rPr>
        <w:t xml:space="preserve"> конкретных мер по внедрению указанного подхода при формировании федерального бюджета на 2018 - 2020 годы.</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rPr>
      </w:pPr>
      <w:r w:rsidRPr="00610FC8">
        <w:rPr>
          <w:rFonts w:ascii="Times New Roman" w:eastAsia="Times New Roman" w:hAnsi="Times New Roman" w:cs="Times New Roman"/>
          <w:sz w:val="28"/>
          <w:szCs w:val="28"/>
        </w:rPr>
        <w:t>Несмотря на то, что в настоящее время, согласно Бюджетному кодексу Российской Федерации,  проект федерального бюджета на 2018 -  2020 годы будет формироваться в программном формате, при его формировании необходимо заложить основы для перехода к проектному управлению.  В дальнейшем целесообразно</w:t>
      </w:r>
      <w:r w:rsidRPr="00610FC8">
        <w:t xml:space="preserve"> </w:t>
      </w:r>
      <w:r w:rsidRPr="00610FC8">
        <w:rPr>
          <w:rFonts w:ascii="Times New Roman" w:eastAsia="Times New Roman" w:hAnsi="Times New Roman" w:cs="Times New Roman"/>
          <w:sz w:val="28"/>
          <w:szCs w:val="28"/>
        </w:rPr>
        <w:t xml:space="preserve">отказаться от формирования федерального бюджета в формате государственных программ,  взяв за основу проектный подход и финансирование по направлениям стратегического развития </w:t>
      </w:r>
      <w:r w:rsidRPr="00610FC8">
        <w:rPr>
          <w:rFonts w:ascii="Times New Roman" w:eastAsia="Times New Roman" w:hAnsi="Times New Roman" w:cs="Times New Roman"/>
          <w:sz w:val="28"/>
          <w:szCs w:val="28"/>
        </w:rPr>
        <w:lastRenderedPageBreak/>
        <w:t xml:space="preserve">Российской Федерации, используя существующие на сегодняшний день государственные программы как метод аналитической группировки.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eastAsia="Times New Roman" w:hAnsi="Times New Roman"/>
          <w:sz w:val="28"/>
          <w:szCs w:val="28"/>
          <w:lang w:eastAsia="ru-RU"/>
        </w:rPr>
        <w:t xml:space="preserve">Предлагаемые в проекте Основных направлений в разделе «Операционная эффективность использования бюджетных средств» развитие контрактной системы, совершенствование казначейского контроля и изменение порядка предоставления бюджетных средств юридическим лицам </w:t>
      </w:r>
      <w:r w:rsidRPr="00610FC8">
        <w:rPr>
          <w:rFonts w:ascii="Times New Roman" w:hAnsi="Times New Roman"/>
          <w:sz w:val="28"/>
          <w:szCs w:val="28"/>
        </w:rPr>
        <w:t>частично соответствуют позиции Государственной Думы, однако, конкретные механизмы их реализации, к сожалению, отсутствуют.</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При этом отмечается непоследовательность политики в части перехода на казначейское сопровождение расходов федерального бюджета, когда, с одной стороны, казначейское сопровождение бюджетных расходов расширяется, а, с другой стороны, отдельные получатели бюджетных средств из него выводятся.</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lang w:eastAsia="ru-RU"/>
        </w:rPr>
      </w:pPr>
      <w:r w:rsidRPr="00610FC8">
        <w:rPr>
          <w:rFonts w:ascii="Times New Roman" w:eastAsia="Times New Roman" w:hAnsi="Times New Roman" w:cs="Times New Roman"/>
          <w:sz w:val="28"/>
          <w:szCs w:val="28"/>
          <w:lang w:eastAsia="ru-RU"/>
        </w:rPr>
        <w:t xml:space="preserve">В ходе парламентских слушаний констатировалось сохранение проблемы неэффективного использования бюджетных средств. В проекте </w:t>
      </w:r>
      <w:r w:rsidRPr="00610FC8">
        <w:rPr>
          <w:rFonts w:ascii="Times New Roman" w:hAnsi="Times New Roman"/>
          <w:sz w:val="28"/>
          <w:szCs w:val="28"/>
        </w:rPr>
        <w:t>Основных направлений</w:t>
      </w:r>
      <w:r w:rsidRPr="00610FC8">
        <w:rPr>
          <w:rFonts w:ascii="Times New Roman" w:eastAsia="Times New Roman" w:hAnsi="Times New Roman" w:cs="Times New Roman"/>
          <w:sz w:val="28"/>
          <w:szCs w:val="28"/>
          <w:lang w:eastAsia="ru-RU"/>
        </w:rPr>
        <w:t xml:space="preserve"> только перечислен ряд принятых в 2016-2017 годах решений по повышению эффективности расходов. Между тем, дебиторская задолженность перед федеральным бюджетом ежегодно растет и за 2016 год увеличилась на 14,7 процента и составила 3,8 трлн. рублей, в том числе просроченная задолженность увеличилась на 42,3 процента и составила почти 700 млрд. рублей.</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eastAsia="Times New Roman" w:hAnsi="Times New Roman" w:cs="Times New Roman"/>
          <w:sz w:val="28"/>
          <w:szCs w:val="28"/>
          <w:lang w:eastAsia="ru-RU"/>
        </w:rPr>
        <w:t xml:space="preserve">При этом меры по </w:t>
      </w:r>
      <w:r w:rsidRPr="00610FC8">
        <w:rPr>
          <w:rFonts w:ascii="Times New Roman" w:hAnsi="Times New Roman"/>
          <w:sz w:val="28"/>
          <w:szCs w:val="28"/>
        </w:rPr>
        <w:t>ограничению авансовых платежей при заключении бюджетными и автономными учреждениями договоров (контрактов) о поставке товаров, выполнении работ и оказании услуг, заявленные в находящемся на рассмотрении Государственной Думы проекте федерального закона № 187910-7  «О внесении изменений в статью 2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w:t>
      </w:r>
      <w:proofErr w:type="gramEnd"/>
      <w:r w:rsidRPr="00610FC8">
        <w:rPr>
          <w:rFonts w:ascii="Times New Roman" w:hAnsi="Times New Roman"/>
          <w:sz w:val="28"/>
          <w:szCs w:val="28"/>
        </w:rPr>
        <w:t xml:space="preserve"> связи с совершенствованием правового положения государственных (муниципальных) учреждений», представляются </w:t>
      </w:r>
      <w:r w:rsidRPr="00610FC8">
        <w:rPr>
          <w:rFonts w:ascii="Times New Roman" w:hAnsi="Times New Roman"/>
          <w:sz w:val="28"/>
          <w:szCs w:val="28"/>
        </w:rPr>
        <w:lastRenderedPageBreak/>
        <w:t>недостаточными для изменения сложившейся ситуации</w:t>
      </w:r>
      <w:r w:rsidR="00DB22B4">
        <w:rPr>
          <w:rFonts w:ascii="Times New Roman" w:hAnsi="Times New Roman"/>
          <w:sz w:val="28"/>
          <w:szCs w:val="28"/>
        </w:rPr>
        <w:t>,</w:t>
      </w:r>
      <w:r w:rsidRPr="00610FC8">
        <w:rPr>
          <w:rFonts w:ascii="Times New Roman" w:hAnsi="Times New Roman"/>
          <w:sz w:val="28"/>
          <w:szCs w:val="28"/>
        </w:rPr>
        <w:t xml:space="preserve"> и необходимо дальнейшее совершенствование контрактной системы.</w:t>
      </w:r>
    </w:p>
    <w:p w:rsidR="006C507C" w:rsidRPr="00610FC8" w:rsidRDefault="006C507C" w:rsidP="006C507C">
      <w:pPr>
        <w:spacing w:after="0" w:line="360" w:lineRule="auto"/>
        <w:ind w:firstLine="709"/>
        <w:jc w:val="both"/>
      </w:pPr>
      <w:r w:rsidRPr="00610FC8">
        <w:rPr>
          <w:rFonts w:ascii="Times New Roman" w:hAnsi="Times New Roman"/>
          <w:sz w:val="28"/>
          <w:szCs w:val="28"/>
        </w:rPr>
        <w:t xml:space="preserve">В целях повышения эффективности государственных и корпоративных закупок отмечается необходимость расширения применения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Так, в 2016 году объем закупок, объявленных </w:t>
      </w:r>
      <w:proofErr w:type="gramStart"/>
      <w:r w:rsidRPr="00610FC8">
        <w:rPr>
          <w:rFonts w:ascii="Times New Roman" w:hAnsi="Times New Roman"/>
          <w:sz w:val="28"/>
          <w:szCs w:val="28"/>
        </w:rPr>
        <w:t>в</w:t>
      </w:r>
      <w:proofErr w:type="gramEnd"/>
      <w:r w:rsidRPr="00610FC8">
        <w:rPr>
          <w:rFonts w:ascii="Times New Roman" w:hAnsi="Times New Roman"/>
          <w:sz w:val="28"/>
          <w:szCs w:val="28"/>
        </w:rPr>
        <w:t xml:space="preserve"> </w:t>
      </w:r>
      <w:proofErr w:type="gramStart"/>
      <w:r w:rsidRPr="00610FC8">
        <w:rPr>
          <w:rFonts w:ascii="Times New Roman" w:hAnsi="Times New Roman"/>
          <w:sz w:val="28"/>
          <w:szCs w:val="28"/>
        </w:rPr>
        <w:t>соответствии</w:t>
      </w:r>
      <w:proofErr w:type="gramEnd"/>
      <w:r w:rsidRPr="00610FC8">
        <w:rPr>
          <w:rFonts w:ascii="Times New Roman" w:hAnsi="Times New Roman"/>
          <w:sz w:val="28"/>
          <w:szCs w:val="28"/>
        </w:rPr>
        <w:t xml:space="preserve"> с Федеральным законом № 44-ФЗ</w:t>
      </w:r>
      <w:r w:rsidR="00952D02">
        <w:rPr>
          <w:rFonts w:ascii="Times New Roman" w:hAnsi="Times New Roman"/>
          <w:sz w:val="28"/>
          <w:szCs w:val="28"/>
        </w:rPr>
        <w:t>,</w:t>
      </w:r>
      <w:r w:rsidRPr="00610FC8">
        <w:rPr>
          <w:rFonts w:ascii="Times New Roman" w:hAnsi="Times New Roman"/>
          <w:sz w:val="28"/>
          <w:szCs w:val="28"/>
        </w:rPr>
        <w:t xml:space="preserve"> составил 6,47 трлн. рублей, а в соответствии с Федеральным законом № 223-ФЗ - 25,7 трлн. рублей.</w:t>
      </w:r>
      <w:r w:rsidRPr="00610FC8">
        <w:t xml:space="preserve"> </w:t>
      </w:r>
      <w:proofErr w:type="gramStart"/>
      <w:r w:rsidRPr="00610FC8">
        <w:rPr>
          <w:rFonts w:ascii="Times New Roman" w:hAnsi="Times New Roman"/>
          <w:sz w:val="28"/>
          <w:szCs w:val="28"/>
        </w:rPr>
        <w:t xml:space="preserve">При этом основной объем закупок (95,0 </w:t>
      </w:r>
      <w:r w:rsidR="003D126A">
        <w:rPr>
          <w:rFonts w:ascii="Times New Roman" w:hAnsi="Times New Roman"/>
          <w:sz w:val="28"/>
          <w:szCs w:val="28"/>
        </w:rPr>
        <w:t>процента</w:t>
      </w:r>
      <w:r w:rsidRPr="00610FC8">
        <w:rPr>
          <w:rFonts w:ascii="Times New Roman" w:hAnsi="Times New Roman"/>
          <w:sz w:val="28"/>
          <w:szCs w:val="28"/>
        </w:rPr>
        <w:t>) в рамках Федерального закона № 223-ФЗ осуществля</w:t>
      </w:r>
      <w:r w:rsidR="00952D02">
        <w:rPr>
          <w:rFonts w:ascii="Times New Roman" w:hAnsi="Times New Roman"/>
          <w:sz w:val="28"/>
          <w:szCs w:val="28"/>
        </w:rPr>
        <w:t>л</w:t>
      </w:r>
      <w:r w:rsidRPr="00610FC8">
        <w:rPr>
          <w:rFonts w:ascii="Times New Roman" w:hAnsi="Times New Roman"/>
          <w:sz w:val="28"/>
          <w:szCs w:val="28"/>
        </w:rPr>
        <w:t xml:space="preserve">ся прочими способами и у единственного поставщика, что привело к низкому уровню конкуренции, а также эффективности осуществления таких закупок (относительная экономия  закупок по 223-ФЗ - 1,55 </w:t>
      </w:r>
      <w:r w:rsidR="003D126A">
        <w:rPr>
          <w:rFonts w:ascii="Times New Roman" w:hAnsi="Times New Roman"/>
          <w:sz w:val="28"/>
          <w:szCs w:val="28"/>
        </w:rPr>
        <w:t>процента</w:t>
      </w:r>
      <w:r w:rsidRPr="00610FC8">
        <w:rPr>
          <w:rFonts w:ascii="Times New Roman" w:hAnsi="Times New Roman"/>
          <w:sz w:val="28"/>
          <w:szCs w:val="28"/>
        </w:rPr>
        <w:t>, по 44-ФЗ – 8,8</w:t>
      </w:r>
      <w:r w:rsidR="003D126A">
        <w:rPr>
          <w:rFonts w:ascii="Times New Roman" w:hAnsi="Times New Roman"/>
          <w:sz w:val="28"/>
          <w:szCs w:val="28"/>
        </w:rPr>
        <w:t xml:space="preserve"> процента</w:t>
      </w:r>
      <w:r w:rsidR="00E43CC8">
        <w:rPr>
          <w:rFonts w:ascii="Times New Roman" w:hAnsi="Times New Roman"/>
          <w:sz w:val="28"/>
          <w:szCs w:val="28"/>
        </w:rPr>
        <w:t xml:space="preserve">) и практически выводит их из-под </w:t>
      </w:r>
      <w:r w:rsidRPr="00610FC8">
        <w:rPr>
          <w:rFonts w:ascii="Times New Roman" w:hAnsi="Times New Roman"/>
          <w:sz w:val="28"/>
          <w:szCs w:val="28"/>
        </w:rPr>
        <w:t>парламентского контроля и возможности проведения проверок Счетной палатой Российской Федерации.</w:t>
      </w:r>
      <w:proofErr w:type="gramEnd"/>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Другим примером неэффективного использования бюджетных средств и имеющихся резервов бюджетной системы является реализация Федеральной адресной инвестиционной программы (далее - ФАИП). </w:t>
      </w:r>
      <w:proofErr w:type="gramStart"/>
      <w:r w:rsidRPr="00610FC8">
        <w:rPr>
          <w:rFonts w:ascii="Times New Roman" w:hAnsi="Times New Roman"/>
          <w:sz w:val="28"/>
          <w:szCs w:val="28"/>
        </w:rPr>
        <w:t>Несмотря на декларируемые меры, ежегодно растет количество объектов незавершенного строительства: по данным Счетной палаты</w:t>
      </w:r>
      <w:r w:rsidRPr="00610FC8">
        <w:t xml:space="preserve"> </w:t>
      </w:r>
      <w:r w:rsidRPr="00610FC8">
        <w:rPr>
          <w:rFonts w:ascii="Times New Roman" w:hAnsi="Times New Roman"/>
          <w:sz w:val="28"/>
          <w:szCs w:val="28"/>
        </w:rPr>
        <w:t>Российской Федерации на 1 января 2017 года их число составляет 12 тысяч на общую сумму 2,2 трлн. рублей (на 1 января 2016 года - 10,7 тысяч объектов), в том числе  важнейшие социальные объекты, по которым постоянно происходит перенос срока ввода на другой период или вообще прекращается финансирование</w:t>
      </w:r>
      <w:proofErr w:type="gramEnd"/>
      <w:r w:rsidRPr="00610FC8">
        <w:rPr>
          <w:rFonts w:ascii="Times New Roman" w:hAnsi="Times New Roman"/>
          <w:sz w:val="28"/>
          <w:szCs w:val="28"/>
        </w:rPr>
        <w:t xml:space="preserve"> по непонятным причинам.</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Необходимо обеспечить выполнение подпункта "ж" пункта 1 поручений Президента Российской Федерации от 18 августа 2015 года о проведении инвентаризации всех объектов незавершенного строительства государственной и муниципальной собственности, финансовое обеспечение </w:t>
      </w:r>
      <w:r w:rsidRPr="00610FC8">
        <w:rPr>
          <w:rFonts w:ascii="Times New Roman" w:hAnsi="Times New Roman"/>
          <w:sz w:val="28"/>
          <w:szCs w:val="28"/>
        </w:rPr>
        <w:lastRenderedPageBreak/>
        <w:t xml:space="preserve">которых осуществлялось за счет средств федерального бюджета, включая </w:t>
      </w:r>
      <w:proofErr w:type="spellStart"/>
      <w:r w:rsidRPr="00610FC8">
        <w:rPr>
          <w:rFonts w:ascii="Times New Roman" w:hAnsi="Times New Roman"/>
          <w:sz w:val="28"/>
          <w:szCs w:val="28"/>
        </w:rPr>
        <w:t>софинансирование</w:t>
      </w:r>
      <w:proofErr w:type="spellEnd"/>
      <w:r w:rsidRPr="00610FC8">
        <w:rPr>
          <w:rFonts w:ascii="Times New Roman" w:hAnsi="Times New Roman"/>
          <w:sz w:val="28"/>
          <w:szCs w:val="28"/>
        </w:rPr>
        <w:t xml:space="preserve"> из федерального бюджета объектов региональной (муниципальной) собственности.</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sz w:val="28"/>
          <w:szCs w:val="28"/>
        </w:rPr>
        <w:t>Результаты этой инвентаризации должны лечь в основу формирования федеральной адресной инвестиционной программы на очередной финансовый год и плановый период в целях реализации поставленной Президентом Российской Федерации задачи скорейшего ввода в эксплуатацию незавершенных социально-значимых объектов в регионах, в которых без оказания помощи из федерального бюджета такие объекты  не могут быть достроены, а также объектов, консервация которых обойдется дороже, чем завершение строительства</w:t>
      </w:r>
      <w:proofErr w:type="gramEnd"/>
      <w:r w:rsidRPr="00610FC8">
        <w:rPr>
          <w:rFonts w:ascii="Times New Roman" w:hAnsi="Times New Roman"/>
          <w:sz w:val="28"/>
          <w:szCs w:val="28"/>
        </w:rPr>
        <w:t xml:space="preserve">. При этом особое внимание необходимо уделить завершению строительства «брошенных» сельских школ за счет </w:t>
      </w:r>
      <w:proofErr w:type="spellStart"/>
      <w:r w:rsidRPr="00610FC8">
        <w:rPr>
          <w:rFonts w:ascii="Times New Roman" w:hAnsi="Times New Roman"/>
          <w:sz w:val="28"/>
          <w:szCs w:val="28"/>
        </w:rPr>
        <w:t>приоритизации</w:t>
      </w:r>
      <w:proofErr w:type="spellEnd"/>
      <w:r w:rsidRPr="00610FC8">
        <w:rPr>
          <w:rFonts w:ascii="Times New Roman" w:hAnsi="Times New Roman"/>
          <w:sz w:val="28"/>
          <w:szCs w:val="28"/>
        </w:rPr>
        <w:t xml:space="preserve"> сре</w:t>
      </w:r>
      <w:proofErr w:type="gramStart"/>
      <w:r w:rsidRPr="00610FC8">
        <w:rPr>
          <w:rFonts w:ascii="Times New Roman" w:hAnsi="Times New Roman"/>
          <w:sz w:val="28"/>
          <w:szCs w:val="28"/>
        </w:rPr>
        <w:t>дств в р</w:t>
      </w:r>
      <w:proofErr w:type="gramEnd"/>
      <w:r w:rsidRPr="00610FC8">
        <w:rPr>
          <w:rFonts w:ascii="Times New Roman" w:hAnsi="Times New Roman"/>
          <w:sz w:val="28"/>
          <w:szCs w:val="28"/>
        </w:rPr>
        <w:t>амках ФЦП «Устойчивое развитие сельских территорий</w:t>
      </w:r>
      <w:r w:rsidRPr="00610FC8">
        <w:t xml:space="preserve"> </w:t>
      </w:r>
      <w:r w:rsidRPr="00610FC8">
        <w:rPr>
          <w:rFonts w:ascii="Times New Roman" w:hAnsi="Times New Roman"/>
          <w:sz w:val="28"/>
          <w:szCs w:val="28"/>
        </w:rPr>
        <w:t xml:space="preserve">на 2014 - 2017 годы и на период до 2020 года», либо включив их в программу </w:t>
      </w:r>
      <w:proofErr w:type="spellStart"/>
      <w:r w:rsidRPr="00610FC8">
        <w:rPr>
          <w:rFonts w:ascii="Times New Roman" w:hAnsi="Times New Roman"/>
          <w:sz w:val="28"/>
          <w:szCs w:val="28"/>
        </w:rPr>
        <w:t>Минобрнауки</w:t>
      </w:r>
      <w:proofErr w:type="spellEnd"/>
      <w:r w:rsidRPr="00610FC8">
        <w:rPr>
          <w:rFonts w:ascii="Times New Roman" w:hAnsi="Times New Roman"/>
          <w:sz w:val="28"/>
          <w:szCs w:val="28"/>
        </w:rPr>
        <w:t xml:space="preserve"> России «Содействие созданию в субъектах Российской Федерации  новых мест в общеобразовательных организациях».</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В этой связи предлагается изменить механизм парламентского </w:t>
      </w:r>
      <w:proofErr w:type="gramStart"/>
      <w:r w:rsidRPr="00610FC8">
        <w:rPr>
          <w:rFonts w:ascii="Times New Roman" w:hAnsi="Times New Roman"/>
          <w:sz w:val="28"/>
          <w:szCs w:val="28"/>
        </w:rPr>
        <w:t>контроля за</w:t>
      </w:r>
      <w:proofErr w:type="gramEnd"/>
      <w:r w:rsidRPr="00610FC8">
        <w:rPr>
          <w:rFonts w:ascii="Times New Roman" w:hAnsi="Times New Roman"/>
          <w:sz w:val="28"/>
          <w:szCs w:val="28"/>
        </w:rPr>
        <w:t xml:space="preserve"> формированием и исполнением ФАИП, предусмотрев  в перспективе утверждение ФАИП законом о федеральном бюджете, а на данном этапе обеспечить обязательное ежеквартальное представление в Государственную Думу полной информации о </w:t>
      </w:r>
      <w:r w:rsidR="00E43CC8">
        <w:rPr>
          <w:rFonts w:ascii="Times New Roman" w:hAnsi="Times New Roman"/>
          <w:sz w:val="28"/>
          <w:szCs w:val="28"/>
        </w:rPr>
        <w:t>состоянии</w:t>
      </w:r>
      <w:r w:rsidRPr="00610FC8">
        <w:rPr>
          <w:rFonts w:ascii="Times New Roman" w:hAnsi="Times New Roman"/>
          <w:sz w:val="28"/>
          <w:szCs w:val="28"/>
        </w:rPr>
        <w:t xml:space="preserve"> объектов капитального строительства, включенных в ФАИП.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В Рекомендациях парламентских слушаний 2016 года отмечалась необходимость ограничения размещения сре</w:t>
      </w:r>
      <w:proofErr w:type="gramStart"/>
      <w:r w:rsidRPr="00610FC8">
        <w:rPr>
          <w:rFonts w:ascii="Times New Roman" w:hAnsi="Times New Roman"/>
          <w:sz w:val="28"/>
          <w:szCs w:val="28"/>
        </w:rPr>
        <w:t>дств вз</w:t>
      </w:r>
      <w:proofErr w:type="gramEnd"/>
      <w:r w:rsidRPr="00610FC8">
        <w:rPr>
          <w:rFonts w:ascii="Times New Roman" w:hAnsi="Times New Roman"/>
          <w:sz w:val="28"/>
          <w:szCs w:val="28"/>
        </w:rPr>
        <w:t>носов в уставные капиталы на счетах в коммерческих банках, однако, данный вопрос</w:t>
      </w:r>
      <w:r w:rsidRPr="00610FC8">
        <w:rPr>
          <w:rFonts w:ascii="Times New Roman" w:hAnsi="Times New Roman"/>
          <w:sz w:val="28"/>
          <w:szCs w:val="28"/>
        </w:rPr>
        <w:br/>
        <w:t xml:space="preserve">по-прежнему не урегулирован.  Общий объем временно свободных средств государственных корпораций увеличивается и по состоянию на 1 мая 2017 года составил порядка 150 млрд. рублей, что на 10 млрд. рублей больше объема на начало года (неучтенные как резерв бюджета доходы от их </w:t>
      </w:r>
      <w:r w:rsidRPr="00610FC8">
        <w:rPr>
          <w:rFonts w:ascii="Times New Roman" w:hAnsi="Times New Roman"/>
          <w:sz w:val="28"/>
          <w:szCs w:val="28"/>
        </w:rPr>
        <w:lastRenderedPageBreak/>
        <w:t>размещения на депозитах нарастающим итогом составили около 2,3 млрд. рублей).</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Предложения в части повышения эффективности госкомпаний снова ограничены установлением минимального норматива дивидендных выплат в размере 50 процентов от чистой прибыли по МСФО. При этом игнорируется тот факт, что данное предложение не выполняется из года в год.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Вопросы </w:t>
      </w:r>
      <w:proofErr w:type="gramStart"/>
      <w:r w:rsidRPr="00610FC8">
        <w:rPr>
          <w:rFonts w:ascii="Times New Roman" w:hAnsi="Times New Roman"/>
          <w:sz w:val="28"/>
          <w:szCs w:val="28"/>
        </w:rPr>
        <w:t>повышения эффективности поддержки существующих институтов развития</w:t>
      </w:r>
      <w:proofErr w:type="gramEnd"/>
      <w:r w:rsidRPr="00610FC8">
        <w:rPr>
          <w:rFonts w:ascii="Times New Roman" w:hAnsi="Times New Roman"/>
          <w:sz w:val="28"/>
          <w:szCs w:val="28"/>
        </w:rPr>
        <w:t xml:space="preserve"> также не нашли своего отражения в проекте Основных направлений. По оценке Счетной палаты Российской Федерации на их господдержку из федерального бюджета было выделено 5,1 трлн. рублей. Состав и качество ключевых показателей эффективности институтов развития несовершенны, постоянно меняются, не связаны между собой, что не дает возможности оценить их вклад в создание общей инновационной среды. </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eastAsia="Times New Roman" w:hAnsi="Times New Roman" w:cs="Times New Roman"/>
          <w:sz w:val="28"/>
          <w:szCs w:val="28"/>
          <w:lang w:eastAsia="ru-RU"/>
        </w:rPr>
        <w:t>Проект Основных направлений вновь не содержит анализа причин продолжающегося роста дебиторской задолженности, незавершенного строительства, значительного объема средств на счетах государственных компаний, а также каких-либо предложений по повышению эффективности бюджетных инвестиций.</w:t>
      </w:r>
    </w:p>
    <w:p w:rsidR="006C507C" w:rsidRPr="00610FC8" w:rsidRDefault="006C507C" w:rsidP="006C507C">
      <w:pPr>
        <w:spacing w:after="0" w:line="360" w:lineRule="auto"/>
        <w:ind w:firstLine="709"/>
        <w:jc w:val="both"/>
        <w:rPr>
          <w:rFonts w:ascii="Times New Roman" w:eastAsia="Times New Roman" w:hAnsi="Times New Roman" w:cs="Times New Roman"/>
          <w:sz w:val="28"/>
          <w:szCs w:val="28"/>
          <w:lang w:eastAsia="ru-RU"/>
        </w:rPr>
      </w:pPr>
      <w:r w:rsidRPr="00610FC8">
        <w:rPr>
          <w:rFonts w:ascii="Times New Roman" w:eastAsia="Times New Roman" w:hAnsi="Times New Roman" w:cs="Times New Roman"/>
          <w:sz w:val="28"/>
          <w:szCs w:val="28"/>
          <w:lang w:eastAsia="ru-RU"/>
        </w:rPr>
        <w:t xml:space="preserve">Важным направлением повышения эффективности бюджетных расходов остается установление персональной ответственности руководителей высших исполнительных органов </w:t>
      </w:r>
      <w:r w:rsidR="00007A64">
        <w:rPr>
          <w:rFonts w:ascii="Times New Roman" w:eastAsia="Times New Roman" w:hAnsi="Times New Roman" w:cs="Times New Roman"/>
          <w:sz w:val="28"/>
          <w:szCs w:val="28"/>
          <w:lang w:eastAsia="ru-RU"/>
        </w:rPr>
        <w:t xml:space="preserve">государственной </w:t>
      </w:r>
      <w:r w:rsidRPr="00610FC8">
        <w:rPr>
          <w:rFonts w:ascii="Times New Roman" w:eastAsia="Times New Roman" w:hAnsi="Times New Roman" w:cs="Times New Roman"/>
          <w:sz w:val="28"/>
          <w:szCs w:val="28"/>
          <w:lang w:eastAsia="ru-RU"/>
        </w:rPr>
        <w:t>власти на федеральном и региональном уровне за достижение конечных результатов работы, однако, такие предложения отсутствуют.</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Очевидной становится необходимость увеличения полномочий Счетной палаты Российской Федерации. Соответствующий законопроект находится на рассмотрении Государственной Думы и должен быть рассмотрен в приоритетном порядке в период осенней сессии текущего года.</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sz w:val="28"/>
          <w:szCs w:val="28"/>
        </w:rPr>
        <w:t xml:space="preserve">В полном объеме необходимо выполнить поручения Президента Российской Федерации по повышению эффективности использования </w:t>
      </w:r>
      <w:r w:rsidRPr="00610FC8">
        <w:rPr>
          <w:rFonts w:ascii="Times New Roman" w:hAnsi="Times New Roman"/>
          <w:sz w:val="28"/>
          <w:szCs w:val="28"/>
        </w:rPr>
        <w:lastRenderedPageBreak/>
        <w:t>бюджетных средств от 18 августа 2015 года (в настоящее время исполнены и сняты с контроля пять из 16 пунктов указанных поручений.</w:t>
      </w:r>
      <w:proofErr w:type="gramEnd"/>
      <w:r w:rsidRPr="00610FC8">
        <w:rPr>
          <w:rFonts w:ascii="Times New Roman" w:hAnsi="Times New Roman"/>
          <w:sz w:val="28"/>
          <w:szCs w:val="28"/>
        </w:rPr>
        <w:t xml:space="preserve"> </w:t>
      </w:r>
      <w:proofErr w:type="gramStart"/>
      <w:r w:rsidRPr="00610FC8">
        <w:rPr>
          <w:rFonts w:ascii="Times New Roman" w:hAnsi="Times New Roman"/>
          <w:sz w:val="28"/>
          <w:szCs w:val="28"/>
        </w:rPr>
        <w:t>При этом сроки их исполнения истекли в 2015-2016 годах.).</w:t>
      </w:r>
      <w:proofErr w:type="gramEnd"/>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Одной из ключевых проблем налоговой и бюджетной политики остается обеспечение возможности самостоятельного выполнения субъектами своих полномочий.</w:t>
      </w:r>
    </w:p>
    <w:p w:rsidR="006C507C"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Сохраняется сложная ситуация в части региональных и местных бюджетов, однако, предложения по финансовому оздоровлению бюджетов регионов и муниципалитетов  в проекте Основных направлений практически отсутствуют. </w:t>
      </w:r>
    </w:p>
    <w:p w:rsidR="00363B28" w:rsidRPr="00363B28" w:rsidRDefault="00363B28" w:rsidP="006C507C">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Отмечается невыполнение решений, содержащихся в одобренных </w:t>
      </w:r>
      <w:r w:rsidRPr="00363B28">
        <w:rPr>
          <w:rFonts w:ascii="Times New Roman" w:hAnsi="Times New Roman"/>
          <w:sz w:val="28"/>
          <w:szCs w:val="28"/>
        </w:rPr>
        <w:t>Правительством</w:t>
      </w:r>
      <w:r w:rsidRPr="00363B28">
        <w:rPr>
          <w:rFonts w:ascii="Times New Roman" w:hAnsi="Times New Roman"/>
          <w:i/>
          <w:sz w:val="28"/>
          <w:szCs w:val="28"/>
        </w:rPr>
        <w:t xml:space="preserve"> </w:t>
      </w:r>
      <w:r w:rsidRPr="00363B28">
        <w:rPr>
          <w:rFonts w:ascii="Times New Roman" w:hAnsi="Times New Roman"/>
          <w:sz w:val="28"/>
          <w:szCs w:val="28"/>
        </w:rPr>
        <w:t>Российской Федерации Основных направлениях налоговой политики на 2017 – 2019 годы</w:t>
      </w:r>
      <w:r>
        <w:rPr>
          <w:rFonts w:ascii="Times New Roman" w:hAnsi="Times New Roman"/>
          <w:sz w:val="28"/>
          <w:szCs w:val="28"/>
        </w:rPr>
        <w:t xml:space="preserve">, по прекращению предоставления льгот по федеральным налогам, зачисляемым в региональные и местные бюджеты, а также по введению принципа </w:t>
      </w:r>
      <w:r w:rsidRPr="00363B28">
        <w:rPr>
          <w:rFonts w:ascii="Times New Roman" w:hAnsi="Times New Roman" w:cs="Times New Roman"/>
          <w:sz w:val="28"/>
          <w:szCs w:val="28"/>
        </w:rPr>
        <w:t>«двух ключей»</w:t>
      </w:r>
      <w:r>
        <w:rPr>
          <w:rFonts w:ascii="Times New Roman" w:hAnsi="Times New Roman" w:cs="Times New Roman"/>
          <w:sz w:val="28"/>
          <w:szCs w:val="28"/>
        </w:rPr>
        <w:t xml:space="preserve"> для льгот и преференций по региональным и местным налогам.</w:t>
      </w:r>
      <w:proofErr w:type="gramEnd"/>
    </w:p>
    <w:p w:rsidR="006C507C" w:rsidRPr="00610FC8" w:rsidRDefault="006C507C" w:rsidP="006C507C">
      <w:pPr>
        <w:spacing w:after="0" w:line="360" w:lineRule="auto"/>
        <w:ind w:firstLine="709"/>
        <w:jc w:val="both"/>
        <w:rPr>
          <w:rFonts w:ascii="Times New Roman" w:eastAsia="Times New Roman" w:hAnsi="Times New Roman" w:cs="Times New Roman"/>
          <w:sz w:val="18"/>
          <w:szCs w:val="18"/>
          <w:lang w:eastAsia="ru-RU"/>
        </w:rPr>
      </w:pPr>
      <w:r w:rsidRPr="00610FC8">
        <w:rPr>
          <w:rFonts w:ascii="Times New Roman" w:eastAsia="Times New Roman" w:hAnsi="Times New Roman" w:cs="Times New Roman"/>
          <w:sz w:val="28"/>
          <w:szCs w:val="28"/>
          <w:lang w:eastAsia="ru-RU"/>
        </w:rPr>
        <w:t xml:space="preserve">В этой связи также представляется целесообразным уточнить источники финансирования дефицита бюджета Федерального фонда обязательного медицинского страхования в 2019-2020 годах и не допустить повышение тарифа страховых взносов за неработающее население, </w:t>
      </w:r>
      <w:proofErr w:type="gramStart"/>
      <w:r w:rsidRPr="00610FC8">
        <w:rPr>
          <w:rFonts w:ascii="Times New Roman" w:eastAsia="Times New Roman" w:hAnsi="Times New Roman" w:cs="Times New Roman"/>
          <w:sz w:val="28"/>
          <w:szCs w:val="28"/>
          <w:lang w:eastAsia="ru-RU"/>
        </w:rPr>
        <w:t>источником</w:t>
      </w:r>
      <w:proofErr w:type="gramEnd"/>
      <w:r w:rsidRPr="00610FC8">
        <w:rPr>
          <w:rFonts w:ascii="Times New Roman" w:eastAsia="Times New Roman" w:hAnsi="Times New Roman" w:cs="Times New Roman"/>
          <w:sz w:val="28"/>
          <w:szCs w:val="28"/>
          <w:lang w:eastAsia="ru-RU"/>
        </w:rPr>
        <w:t xml:space="preserve"> для уплаты которого являются бюджеты субъектов Российской Федерации.</w:t>
      </w:r>
    </w:p>
    <w:p w:rsidR="006C507C" w:rsidRPr="00610FC8" w:rsidRDefault="006C507C" w:rsidP="006C507C">
      <w:pPr>
        <w:spacing w:after="0" w:line="360" w:lineRule="auto"/>
        <w:ind w:firstLine="709"/>
        <w:jc w:val="both"/>
        <w:rPr>
          <w:rFonts w:ascii="Times New Roman" w:hAnsi="Times New Roman" w:cs="Times New Roman"/>
          <w:sz w:val="28"/>
          <w:szCs w:val="28"/>
        </w:rPr>
      </w:pPr>
      <w:r w:rsidRPr="00610FC8">
        <w:rPr>
          <w:rFonts w:ascii="Times New Roman" w:hAnsi="Times New Roman"/>
          <w:sz w:val="28"/>
          <w:szCs w:val="28"/>
        </w:rPr>
        <w:t xml:space="preserve">В ходе обсуждения было отмечено, что в результате принятых на федеральном уровне решений под угрозой находится наполнение региональных дорожных фондов. Необходимо обеспечить выполнение поручения Президента Российской Федерации об увеличении объема бюджетных ассигнований региональных дорожных фондов за счет перераспределения между бюджетами бюджетной системы Российской Федерации средств, получаемых от акцизов на нефтепродукты, производимых на территории Российской Федерации. Дополнительные </w:t>
      </w:r>
      <w:r w:rsidRPr="00610FC8">
        <w:rPr>
          <w:rFonts w:ascii="Times New Roman" w:hAnsi="Times New Roman"/>
          <w:sz w:val="28"/>
          <w:szCs w:val="28"/>
        </w:rPr>
        <w:lastRenderedPageBreak/>
        <w:t>доходы могут быть также получены путем уточнения формулы средних дистиллятов, что позволит одновременно бороться со злоупотреблени</w:t>
      </w:r>
      <w:r w:rsidR="00007A64">
        <w:rPr>
          <w:rFonts w:ascii="Times New Roman" w:hAnsi="Times New Roman"/>
          <w:sz w:val="28"/>
          <w:szCs w:val="28"/>
        </w:rPr>
        <w:t>ями</w:t>
      </w:r>
      <w:r w:rsidRPr="00610FC8">
        <w:rPr>
          <w:rFonts w:ascii="Times New Roman" w:hAnsi="Times New Roman"/>
          <w:sz w:val="28"/>
          <w:szCs w:val="28"/>
        </w:rPr>
        <w:t xml:space="preserve"> при реализации топлива. </w:t>
      </w:r>
    </w:p>
    <w:p w:rsidR="006C507C" w:rsidRPr="00610FC8" w:rsidRDefault="006C507C" w:rsidP="006C507C">
      <w:pPr>
        <w:spacing w:after="0" w:line="360" w:lineRule="auto"/>
        <w:ind w:firstLine="709"/>
        <w:jc w:val="both"/>
        <w:rPr>
          <w:rFonts w:ascii="Times New Roman" w:hAnsi="Times New Roman" w:cs="Times New Roman"/>
          <w:sz w:val="28"/>
          <w:szCs w:val="28"/>
        </w:rPr>
      </w:pPr>
      <w:r w:rsidRPr="00610FC8">
        <w:rPr>
          <w:rFonts w:ascii="Times New Roman" w:hAnsi="Times New Roman" w:cs="Times New Roman"/>
          <w:sz w:val="28"/>
          <w:szCs w:val="28"/>
        </w:rPr>
        <w:t>В настоящее время существует чрезмерное регулирование на федеральном уровне расходных обязательств субъектов Российской Федерации. Так, например, федеральное регулирование расходов бюджета Республики Тыва составляет 156 процентов от имеющихся доходных источников региона.</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cs="Times New Roman"/>
          <w:sz w:val="28"/>
          <w:szCs w:val="28"/>
        </w:rPr>
        <w:t xml:space="preserve">С целью </w:t>
      </w:r>
      <w:proofErr w:type="spellStart"/>
      <w:r w:rsidRPr="00610FC8">
        <w:rPr>
          <w:rFonts w:ascii="Times New Roman" w:hAnsi="Times New Roman" w:cs="Times New Roman"/>
          <w:sz w:val="28"/>
          <w:szCs w:val="28"/>
        </w:rPr>
        <w:t>дерегулирования</w:t>
      </w:r>
      <w:proofErr w:type="spellEnd"/>
      <w:r w:rsidRPr="00610FC8">
        <w:rPr>
          <w:rFonts w:ascii="Times New Roman" w:hAnsi="Times New Roman" w:cs="Times New Roman"/>
          <w:sz w:val="28"/>
          <w:szCs w:val="28"/>
        </w:rPr>
        <w:t xml:space="preserve"> региональных полномочий на федеральном уровне необходимо</w:t>
      </w:r>
      <w:r w:rsidRPr="00610FC8">
        <w:rPr>
          <w:rFonts w:ascii="Times New Roman" w:hAnsi="Times New Roman"/>
          <w:sz w:val="28"/>
          <w:szCs w:val="28"/>
        </w:rPr>
        <w:t xml:space="preserve"> </w:t>
      </w:r>
      <w:r w:rsidRPr="00610FC8">
        <w:rPr>
          <w:rFonts w:ascii="Times New Roman" w:hAnsi="Times New Roman" w:cs="Times New Roman"/>
          <w:sz w:val="28"/>
          <w:szCs w:val="28"/>
        </w:rPr>
        <w:t>провести</w:t>
      </w:r>
      <w:r w:rsidRPr="00610FC8">
        <w:rPr>
          <w:rFonts w:ascii="Times New Roman" w:hAnsi="Times New Roman"/>
          <w:sz w:val="28"/>
          <w:szCs w:val="28"/>
        </w:rPr>
        <w:t xml:space="preserve"> инвентаризацию федеральных нормативных правовых актов</w:t>
      </w:r>
      <w:r w:rsidRPr="00610FC8">
        <w:t xml:space="preserve"> </w:t>
      </w:r>
      <w:r w:rsidRPr="00610FC8">
        <w:rPr>
          <w:rFonts w:ascii="Times New Roman" w:hAnsi="Times New Roman"/>
          <w:sz w:val="28"/>
          <w:szCs w:val="28"/>
        </w:rPr>
        <w:t>на предмет требований к осуществлению финансируемых за счет региональных и местных бюджетов полномочий органов государственной власти субъектов Российской Федерации и органов местного самоуправления, а также делегируемых с федерального уровня полномочий, оценить возможность отмены указанных требований и принять соответствующие решения, предоставив самостоятельность регионам для решения вопросов</w:t>
      </w:r>
      <w:proofErr w:type="gramEnd"/>
      <w:r w:rsidRPr="00610FC8">
        <w:rPr>
          <w:rFonts w:ascii="Times New Roman" w:hAnsi="Times New Roman"/>
          <w:sz w:val="28"/>
          <w:szCs w:val="28"/>
        </w:rPr>
        <w:t>, относящихся к их ведению, одновременно повысив ответственность региональных руководителей.</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Следует отметить эффективную работу Правительственной комиссии по региональному развитию.</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В части выработанных указанной комиссией мер по стимулированию регионов, наращивающих свой налоговый потенциал, важно отметить:</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предоставление грантов субъектам Российской Федерации за достижение наивысших темпов роста налогового потенциала территорий;</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зачисление в региональные бюджеты с 2018 года прироста налога на прибыль организаций, подлежащего зачислению в федеральный бюджет, в отчетном году по сравнению со среднегодовым фактическим поступлением за 2 года;</w:t>
      </w:r>
    </w:p>
    <w:p w:rsidR="006C507C" w:rsidRPr="00610FC8"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 xml:space="preserve">- совершенствование механизмов распределения и предоставления субсидий и иных межбюджетных трансфертов бюджетам субъектов.  </w:t>
      </w:r>
    </w:p>
    <w:p w:rsidR="006C507C" w:rsidRPr="00610FC8" w:rsidRDefault="006C507C" w:rsidP="006C507C">
      <w:pPr>
        <w:spacing w:after="0" w:line="360" w:lineRule="auto"/>
        <w:ind w:firstLine="709"/>
        <w:jc w:val="both"/>
        <w:rPr>
          <w:rFonts w:ascii="Times New Roman" w:hAnsi="Times New Roman"/>
          <w:sz w:val="28"/>
          <w:szCs w:val="28"/>
        </w:rPr>
      </w:pPr>
      <w:proofErr w:type="gramStart"/>
      <w:r w:rsidRPr="00610FC8">
        <w:rPr>
          <w:rFonts w:ascii="Times New Roman" w:hAnsi="Times New Roman"/>
          <w:sz w:val="28"/>
          <w:szCs w:val="28"/>
        </w:rPr>
        <w:lastRenderedPageBreak/>
        <w:t xml:space="preserve">Так,  в 2018 году планируется распределение всех субсидий и иных межбюджетных трансфертов (за исключением предоставляемых на конкурсной основе) в приложении к федеральному закону о федеральном бюджете, а также определение уровня </w:t>
      </w:r>
      <w:proofErr w:type="spellStart"/>
      <w:r w:rsidRPr="00610FC8">
        <w:rPr>
          <w:rFonts w:ascii="Times New Roman" w:hAnsi="Times New Roman"/>
          <w:sz w:val="28"/>
          <w:szCs w:val="28"/>
        </w:rPr>
        <w:t>софинансирования</w:t>
      </w:r>
      <w:proofErr w:type="spellEnd"/>
      <w:r w:rsidRPr="00610FC8">
        <w:rPr>
          <w:rFonts w:ascii="Times New Roman" w:hAnsi="Times New Roman"/>
          <w:sz w:val="28"/>
          <w:szCs w:val="28"/>
        </w:rPr>
        <w:t xml:space="preserve"> расходных обязательств субъектов Российской Федерации из федерального бюджета с учетом расчетной бюджетной обеспеченности каждого региона и предварительное согласование с субъектами Российской Федерации результатов распределения и условий предоставления субсидий.</w:t>
      </w:r>
      <w:proofErr w:type="gramEnd"/>
    </w:p>
    <w:p w:rsidR="00C23A88" w:rsidRPr="00852404" w:rsidRDefault="006C507C" w:rsidP="006C507C">
      <w:pPr>
        <w:spacing w:after="0" w:line="360" w:lineRule="auto"/>
        <w:ind w:firstLine="709"/>
        <w:jc w:val="both"/>
        <w:rPr>
          <w:rFonts w:ascii="Times New Roman" w:hAnsi="Times New Roman"/>
          <w:sz w:val="28"/>
          <w:szCs w:val="28"/>
        </w:rPr>
      </w:pPr>
      <w:r w:rsidRPr="00610FC8">
        <w:rPr>
          <w:rFonts w:ascii="Times New Roman" w:hAnsi="Times New Roman"/>
          <w:sz w:val="28"/>
          <w:szCs w:val="28"/>
        </w:rPr>
        <w:t>Однако отдельные вопросы межбюджетных отношений требуют дальнейшей доработки. В этой связи необходимо максимально ускорить работу по инвентаризации всех расходных полномочий органов государственной власти регионов, оценк</w:t>
      </w:r>
      <w:r w:rsidR="00252DE1">
        <w:rPr>
          <w:rFonts w:ascii="Times New Roman" w:hAnsi="Times New Roman"/>
          <w:sz w:val="28"/>
          <w:szCs w:val="28"/>
        </w:rPr>
        <w:t>е</w:t>
      </w:r>
      <w:r w:rsidRPr="00610FC8">
        <w:rPr>
          <w:rFonts w:ascii="Times New Roman" w:hAnsi="Times New Roman"/>
          <w:sz w:val="28"/>
          <w:szCs w:val="28"/>
        </w:rPr>
        <w:t xml:space="preserve"> фактической возможности бюджетов регионов по их выполнению в полном объеме, и, как следствие, сформировать меры для обеспечения сбалансированности региональных бюджетов, в том числе направленные на снижение долговой нагрузки региональных бюджетов.</w:t>
      </w:r>
    </w:p>
    <w:p w:rsidR="00C23A88" w:rsidRPr="00852404" w:rsidRDefault="00C23A88" w:rsidP="009936C7">
      <w:pPr>
        <w:spacing w:after="0" w:line="240" w:lineRule="auto"/>
        <w:ind w:firstLine="709"/>
        <w:jc w:val="both"/>
        <w:rPr>
          <w:rFonts w:ascii="Times New Roman" w:hAnsi="Times New Roman"/>
          <w:sz w:val="28"/>
          <w:szCs w:val="28"/>
        </w:rPr>
      </w:pPr>
    </w:p>
    <w:p w:rsidR="006E5E8A" w:rsidRPr="00852404" w:rsidRDefault="006E5E8A" w:rsidP="009936C7">
      <w:pPr>
        <w:pStyle w:val="a5"/>
        <w:numPr>
          <w:ilvl w:val="0"/>
          <w:numId w:val="1"/>
        </w:numPr>
        <w:spacing w:after="0" w:line="240" w:lineRule="auto"/>
        <w:jc w:val="both"/>
        <w:rPr>
          <w:rFonts w:ascii="Times New Roman" w:hAnsi="Times New Roman"/>
          <w:sz w:val="28"/>
          <w:szCs w:val="28"/>
        </w:rPr>
      </w:pPr>
      <w:r w:rsidRPr="00852404">
        <w:rPr>
          <w:rFonts w:ascii="Times New Roman" w:hAnsi="Times New Roman"/>
          <w:b/>
          <w:sz w:val="28"/>
          <w:szCs w:val="28"/>
        </w:rPr>
        <w:t xml:space="preserve">Налоговая политика </w:t>
      </w:r>
      <w:r w:rsidRPr="00852404">
        <w:rPr>
          <w:rFonts w:ascii="Times New Roman" w:hAnsi="Times New Roman"/>
          <w:sz w:val="28"/>
          <w:szCs w:val="28"/>
        </w:rPr>
        <w:t xml:space="preserve"> </w:t>
      </w:r>
    </w:p>
    <w:p w:rsidR="00464609" w:rsidRDefault="00464609" w:rsidP="009936C7">
      <w:pPr>
        <w:spacing w:after="0" w:line="240" w:lineRule="auto"/>
        <w:ind w:firstLine="708"/>
        <w:jc w:val="both"/>
        <w:rPr>
          <w:rFonts w:ascii="Times New Roman" w:hAnsi="Times New Roman" w:cs="Times New Roman"/>
          <w:sz w:val="28"/>
          <w:szCs w:val="28"/>
        </w:rPr>
      </w:pPr>
    </w:p>
    <w:p w:rsidR="006E5E8A" w:rsidRPr="00852404" w:rsidRDefault="006E5E8A" w:rsidP="006E5E8A">
      <w:pPr>
        <w:spacing w:after="0" w:line="360" w:lineRule="auto"/>
        <w:ind w:firstLine="708"/>
        <w:jc w:val="both"/>
        <w:rPr>
          <w:rFonts w:ascii="Times New Roman" w:hAnsi="Times New Roman" w:cs="Times New Roman"/>
          <w:sz w:val="28"/>
          <w:szCs w:val="28"/>
        </w:rPr>
      </w:pPr>
      <w:r w:rsidRPr="00852404">
        <w:rPr>
          <w:rFonts w:ascii="Times New Roman" w:hAnsi="Times New Roman" w:cs="Times New Roman"/>
          <w:sz w:val="28"/>
          <w:szCs w:val="28"/>
        </w:rPr>
        <w:t xml:space="preserve">Президентом Российской Федерации в Послании Федеральному Собранию от 1 декабря 2016 года поставлена главная задача налоговой политики: </w:t>
      </w:r>
      <w:r w:rsidRPr="00852404">
        <w:rPr>
          <w:rFonts w:ascii="Times New Roman" w:hAnsi="Times New Roman"/>
          <w:sz w:val="28"/>
          <w:szCs w:val="28"/>
        </w:rPr>
        <w:t xml:space="preserve">«мы должны так ориентировать нашу налоговую систему, чтобы она работала на главную цель: на стимулирование деловой активности, на рост экономики и инвестиций, создавала конкурентные условия для развития наших предприятий. Нужно упорядочить существующие фискальные льготы, сделать их </w:t>
      </w:r>
      <w:proofErr w:type="gramStart"/>
      <w:r w:rsidRPr="00852404">
        <w:rPr>
          <w:rFonts w:ascii="Times New Roman" w:hAnsi="Times New Roman"/>
          <w:sz w:val="28"/>
          <w:szCs w:val="28"/>
        </w:rPr>
        <w:t>более адресными</w:t>
      </w:r>
      <w:proofErr w:type="gramEnd"/>
      <w:r w:rsidRPr="00852404">
        <w:rPr>
          <w:rFonts w:ascii="Times New Roman" w:hAnsi="Times New Roman"/>
          <w:sz w:val="28"/>
          <w:szCs w:val="28"/>
        </w:rPr>
        <w:t xml:space="preserve">, отказаться от неэффективных инструментов». </w:t>
      </w:r>
      <w:r w:rsidRPr="00852404">
        <w:rPr>
          <w:rFonts w:ascii="Times New Roman" w:hAnsi="Times New Roman" w:cs="Times New Roman"/>
          <w:sz w:val="28"/>
          <w:szCs w:val="28"/>
        </w:rPr>
        <w:t xml:space="preserve">Таким образом, задача, поставленная Президентом Российской Федерации – это выведение налоговой системы на качественно иной уровень. </w:t>
      </w:r>
    </w:p>
    <w:p w:rsidR="006E5E8A" w:rsidRPr="00852404" w:rsidRDefault="006E5E8A" w:rsidP="006E5E8A">
      <w:pPr>
        <w:spacing w:after="0" w:line="360" w:lineRule="auto"/>
        <w:ind w:firstLine="708"/>
        <w:jc w:val="both"/>
        <w:rPr>
          <w:rFonts w:ascii="Times New Roman" w:hAnsi="Times New Roman" w:cs="Times New Roman"/>
          <w:sz w:val="28"/>
          <w:szCs w:val="28"/>
        </w:rPr>
      </w:pPr>
      <w:proofErr w:type="gramStart"/>
      <w:r w:rsidRPr="00852404">
        <w:rPr>
          <w:rFonts w:ascii="Times New Roman" w:hAnsi="Times New Roman" w:cs="Times New Roman"/>
          <w:sz w:val="28"/>
          <w:szCs w:val="28"/>
        </w:rPr>
        <w:t xml:space="preserve">С целью разработки новых стабильных правил в налоговой системе на долгосрочный период Президентом Российской Федерации предложено детально и всесторонне с участием деловых объединений в течение 2017 года </w:t>
      </w:r>
      <w:r w:rsidRPr="00852404">
        <w:rPr>
          <w:rFonts w:ascii="Times New Roman" w:hAnsi="Times New Roman" w:cs="Times New Roman"/>
          <w:sz w:val="28"/>
          <w:szCs w:val="28"/>
        </w:rPr>
        <w:lastRenderedPageBreak/>
        <w:t xml:space="preserve">рассмотреть предложения по «настройке» налоговой системы, в 2018 году подготовить и принять соответствующие поправки в законодательство с тем, чтобы с 2019-го года заработала стабильная налоговая система, решающая поставленные задачи на долгосрочный период, </w:t>
      </w:r>
      <w:r w:rsidRPr="00852404">
        <w:rPr>
          <w:rFonts w:ascii="Times New Roman" w:eastAsia="Calibri" w:hAnsi="Times New Roman" w:cs="Times New Roman"/>
          <w:sz w:val="28"/>
          <w:szCs w:val="28"/>
        </w:rPr>
        <w:t>позволяющая</w:t>
      </w:r>
      <w:proofErr w:type="gramEnd"/>
      <w:r w:rsidRPr="00852404">
        <w:rPr>
          <w:rFonts w:ascii="Times New Roman" w:eastAsia="Calibri" w:hAnsi="Times New Roman" w:cs="Times New Roman"/>
          <w:sz w:val="28"/>
          <w:szCs w:val="28"/>
        </w:rPr>
        <w:t xml:space="preserve"> России конкурировать на рынке капиталов и на рынке труда.</w:t>
      </w:r>
      <w:r w:rsidRPr="00852404">
        <w:rPr>
          <w:rFonts w:ascii="Times New Roman" w:hAnsi="Times New Roman" w:cs="Times New Roman"/>
          <w:sz w:val="28"/>
          <w:szCs w:val="28"/>
        </w:rPr>
        <w:t xml:space="preserve"> </w:t>
      </w:r>
      <w:r w:rsidRPr="00852404">
        <w:rPr>
          <w:rFonts w:ascii="Times New Roman" w:eastAsia="Calibri" w:hAnsi="Times New Roman" w:cs="Times New Roman"/>
          <w:sz w:val="28"/>
          <w:szCs w:val="28"/>
        </w:rPr>
        <w:t xml:space="preserve"> </w:t>
      </w:r>
    </w:p>
    <w:p w:rsidR="006E5E8A" w:rsidRPr="00852404" w:rsidRDefault="001869F4" w:rsidP="006E5E8A">
      <w:pPr>
        <w:spacing w:after="0" w:line="360" w:lineRule="auto"/>
        <w:ind w:firstLine="709"/>
        <w:jc w:val="both"/>
        <w:rPr>
          <w:rFonts w:ascii="Times New Roman" w:eastAsia="Calibri" w:hAnsi="Times New Roman" w:cs="Times New Roman"/>
          <w:sz w:val="28"/>
          <w:szCs w:val="28"/>
        </w:rPr>
      </w:pPr>
      <w:r w:rsidRPr="00852404">
        <w:rPr>
          <w:rFonts w:ascii="Times New Roman" w:hAnsi="Times New Roman"/>
          <w:sz w:val="28"/>
          <w:szCs w:val="28"/>
        </w:rPr>
        <w:t>Д</w:t>
      </w:r>
      <w:r w:rsidR="006E5E8A" w:rsidRPr="00852404">
        <w:rPr>
          <w:rFonts w:ascii="Times New Roman" w:hAnsi="Times New Roman"/>
          <w:sz w:val="28"/>
          <w:szCs w:val="28"/>
        </w:rPr>
        <w:t xml:space="preserve">ля достижения целей, поставленных Президентом Российской Федерации, необходимо </w:t>
      </w:r>
      <w:r w:rsidR="006E5E8A" w:rsidRPr="00852404">
        <w:rPr>
          <w:rFonts w:ascii="Times New Roman" w:eastAsia="Calibri" w:hAnsi="Times New Roman" w:cs="Times New Roman"/>
          <w:sz w:val="28"/>
          <w:szCs w:val="28"/>
        </w:rPr>
        <w:t xml:space="preserve">использование мер налогового стимулирования, снижение административной нагрузки на бизнес и обеспечение стабильности и предсказуемости системы налогообложения.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При этом федеральные и субфедеральные уровни бюджетной системы должны иметь возможность прогнозировать свои налоговые доходы, что является непременным условием выполнения ими своих бюджетных обязательств. Экономические субъекты должны иметь возможность осуществлять планирование своей финансово-хозяйственной и инвестиционной деятельности.</w:t>
      </w:r>
    </w:p>
    <w:p w:rsidR="006E5E8A" w:rsidRPr="00852404" w:rsidRDefault="006E5E8A" w:rsidP="006E5E8A">
      <w:pPr>
        <w:spacing w:after="0" w:line="360" w:lineRule="auto"/>
        <w:ind w:firstLine="709"/>
        <w:jc w:val="both"/>
        <w:rPr>
          <w:rFonts w:ascii="Times New Roman" w:hAnsi="Times New Roman"/>
          <w:sz w:val="28"/>
          <w:szCs w:val="28"/>
        </w:rPr>
      </w:pPr>
      <w:proofErr w:type="gramStart"/>
      <w:r w:rsidRPr="00852404">
        <w:rPr>
          <w:rFonts w:ascii="Times New Roman" w:hAnsi="Times New Roman"/>
          <w:sz w:val="28"/>
          <w:szCs w:val="28"/>
        </w:rPr>
        <w:t>По предложению Торгово-промышленной палаты Российской Федерации и Общероссийской общественной организации «Опора России» в рамках данного Президентом Российской Федерации поручения по  «настройке» налоговой системы на площадке Государственной Думы в соответствии с решением Совета Государственной Думы от 26 января 2017 года была создана межфракционная рабочая группа по разработке предложений по упрощению налогового администрирования, налоговой и статистической отчетностей, представляемых субъектами малого и среднего</w:t>
      </w:r>
      <w:proofErr w:type="gramEnd"/>
      <w:r w:rsidRPr="00852404">
        <w:rPr>
          <w:rFonts w:ascii="Times New Roman" w:hAnsi="Times New Roman"/>
          <w:sz w:val="28"/>
          <w:szCs w:val="28"/>
        </w:rPr>
        <w:t xml:space="preserve"> предпринимательства. Впоследствии по предложению </w:t>
      </w:r>
      <w:proofErr w:type="gramStart"/>
      <w:r w:rsidRPr="00852404">
        <w:rPr>
          <w:rFonts w:ascii="Times New Roman" w:hAnsi="Times New Roman"/>
          <w:sz w:val="28"/>
          <w:szCs w:val="28"/>
        </w:rPr>
        <w:t>бизнес-объединений</w:t>
      </w:r>
      <w:proofErr w:type="gramEnd"/>
      <w:r w:rsidRPr="00852404">
        <w:rPr>
          <w:rFonts w:ascii="Times New Roman" w:hAnsi="Times New Roman"/>
          <w:sz w:val="28"/>
          <w:szCs w:val="28"/>
        </w:rPr>
        <w:t xml:space="preserve"> экспертная деятельность данной рабочей группы была расширена в целях подготовки предложений по созданию стабильной налоговой системы на долгосрочный период по следующим направлениям: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 xml:space="preserve"> - снижение фискальной нагрузки;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 совершенствование налогового администрирования;</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lastRenderedPageBreak/>
        <w:t xml:space="preserve">- совершенствование конструкций налогов с целью придания налогам большей ясности и справедливости;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 xml:space="preserve">-  совершенствование налогообложения малого бизнеса.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Полагаем целесообразным обсуждение стратегии формирования налоговой системы на долгосрочный период осуществлять по этим направлениям.</w:t>
      </w:r>
    </w:p>
    <w:p w:rsidR="006E5E8A" w:rsidRPr="00852404" w:rsidRDefault="006E5E8A" w:rsidP="006E5E8A">
      <w:pPr>
        <w:spacing w:after="0" w:line="360" w:lineRule="auto"/>
        <w:ind w:firstLine="709"/>
        <w:jc w:val="both"/>
        <w:rPr>
          <w:rFonts w:ascii="Times New Roman" w:hAnsi="Times New Roman" w:cs="Times New Roman"/>
          <w:sz w:val="28"/>
          <w:szCs w:val="28"/>
        </w:rPr>
      </w:pPr>
      <w:proofErr w:type="gramStart"/>
      <w:r w:rsidRPr="00852404">
        <w:rPr>
          <w:rFonts w:ascii="Times New Roman" w:hAnsi="Times New Roman"/>
          <w:sz w:val="28"/>
          <w:szCs w:val="28"/>
        </w:rPr>
        <w:t xml:space="preserve">Проведенная в рамках указанных мероприятий работа с бизнес-сообществом позволила подготовить ряд предложений по изменению налогового законодательства, некоторые из которых уже нашли свое отражение во внесенных на рассмотрение Государственной Думы проектах федеральных законов (совершенствование </w:t>
      </w:r>
      <w:r w:rsidRPr="00852404">
        <w:rPr>
          <w:rFonts w:ascii="Times New Roman" w:hAnsi="Times New Roman" w:cs="Times New Roman"/>
          <w:sz w:val="28"/>
          <w:szCs w:val="28"/>
        </w:rPr>
        <w:t>института изменения срока уплаты налога, упрощение порядка возврата излишне взысканных сумм налога), другие будут внесены на рассмотрение Государственной Думы в период осенней сессии 2017 года.</w:t>
      </w:r>
      <w:proofErr w:type="gramEnd"/>
      <w:r w:rsidRPr="00852404">
        <w:rPr>
          <w:rFonts w:ascii="Times New Roman" w:hAnsi="Times New Roman" w:cs="Times New Roman"/>
          <w:sz w:val="28"/>
          <w:szCs w:val="28"/>
        </w:rPr>
        <w:t xml:space="preserve"> Вместе с тем, бизнес уже сейчас представил большое количество предложений, требующих публичного профессионального обсуждения в рамках "настройки" налоговой системы. </w:t>
      </w:r>
    </w:p>
    <w:p w:rsidR="006C507C" w:rsidRDefault="006C507C" w:rsidP="009936C7">
      <w:pPr>
        <w:spacing w:after="0" w:line="240" w:lineRule="auto"/>
        <w:ind w:firstLine="709"/>
        <w:jc w:val="both"/>
        <w:rPr>
          <w:rFonts w:ascii="Times New Roman" w:eastAsia="Calibri" w:hAnsi="Times New Roman" w:cs="Times New Roman"/>
          <w:b/>
          <w:sz w:val="28"/>
          <w:szCs w:val="28"/>
        </w:rPr>
      </w:pPr>
    </w:p>
    <w:p w:rsidR="006E5E8A" w:rsidRDefault="006E5E8A" w:rsidP="009936C7">
      <w:pPr>
        <w:spacing w:after="0" w:line="240" w:lineRule="auto"/>
        <w:ind w:firstLine="709"/>
        <w:jc w:val="both"/>
        <w:rPr>
          <w:rFonts w:ascii="Times New Roman" w:hAnsi="Times New Roman"/>
          <w:b/>
          <w:sz w:val="28"/>
          <w:szCs w:val="28"/>
        </w:rPr>
      </w:pPr>
      <w:r w:rsidRPr="00852404">
        <w:rPr>
          <w:rFonts w:ascii="Times New Roman" w:eastAsia="Calibri" w:hAnsi="Times New Roman" w:cs="Times New Roman"/>
          <w:b/>
          <w:sz w:val="28"/>
          <w:szCs w:val="28"/>
        </w:rPr>
        <w:t>2.1.</w:t>
      </w:r>
      <w:r w:rsidRPr="00852404">
        <w:rPr>
          <w:rFonts w:ascii="Times New Roman" w:hAnsi="Times New Roman"/>
          <w:b/>
          <w:sz w:val="28"/>
          <w:szCs w:val="28"/>
        </w:rPr>
        <w:t xml:space="preserve"> Снижение фискальной нагрузки</w:t>
      </w:r>
    </w:p>
    <w:p w:rsidR="00464609" w:rsidRPr="00852404" w:rsidRDefault="00464609" w:rsidP="009936C7">
      <w:pPr>
        <w:spacing w:after="0" w:line="240" w:lineRule="auto"/>
        <w:ind w:firstLine="709"/>
        <w:jc w:val="both"/>
        <w:rPr>
          <w:rFonts w:ascii="Times New Roman" w:hAnsi="Times New Roman"/>
          <w:b/>
          <w:sz w:val="28"/>
          <w:szCs w:val="28"/>
        </w:rPr>
      </w:pPr>
    </w:p>
    <w:p w:rsidR="006E5E8A" w:rsidRPr="00852404" w:rsidRDefault="006E5E8A" w:rsidP="006E5E8A">
      <w:pPr>
        <w:pStyle w:val="BodyText21"/>
        <w:spacing w:line="360" w:lineRule="auto"/>
        <w:ind w:firstLine="708"/>
        <w:rPr>
          <w:kern w:val="32"/>
          <w:sz w:val="28"/>
          <w:szCs w:val="28"/>
        </w:rPr>
      </w:pPr>
      <w:r w:rsidRPr="00852404">
        <w:rPr>
          <w:kern w:val="32"/>
          <w:sz w:val="28"/>
          <w:szCs w:val="28"/>
        </w:rPr>
        <w:t>Очевидно, что стимулирование деловой активности и инвестиционная привлекательность российской экономики невозможны без снижения совокупного налогового бремени, уровень которого определяется исходя из доли доходов консолидированного бюджета Российской Федерации в ВВП (законом о федеральном бюджете на 2017-2019 год</w:t>
      </w:r>
      <w:r w:rsidR="000363FA">
        <w:rPr>
          <w:kern w:val="32"/>
          <w:sz w:val="28"/>
          <w:szCs w:val="28"/>
        </w:rPr>
        <w:t>ы</w:t>
      </w:r>
      <w:r w:rsidRPr="00852404">
        <w:rPr>
          <w:kern w:val="32"/>
          <w:sz w:val="28"/>
          <w:szCs w:val="28"/>
        </w:rPr>
        <w:t xml:space="preserve"> доля доходов в 2019 году определена на уровне 31,6 процента ВВП). При этом в условиях действующей экономической ситуации безответственно говорить о снижении налогового бремени </w:t>
      </w:r>
      <w:proofErr w:type="gramStart"/>
      <w:r w:rsidRPr="00852404">
        <w:rPr>
          <w:kern w:val="32"/>
          <w:sz w:val="28"/>
          <w:szCs w:val="28"/>
        </w:rPr>
        <w:t>ниже указанного</w:t>
      </w:r>
      <w:proofErr w:type="gramEnd"/>
      <w:r w:rsidRPr="00852404">
        <w:rPr>
          <w:kern w:val="32"/>
          <w:sz w:val="28"/>
          <w:szCs w:val="28"/>
        </w:rPr>
        <w:t xml:space="preserve"> уровня, поскольку сохранение фискальной нагрузки в указанных пределах продиктовано необходимостью выполнения государством взятых на себя обязательств.   </w:t>
      </w:r>
    </w:p>
    <w:p w:rsidR="006E5E8A" w:rsidRPr="00852404" w:rsidRDefault="006E5E8A" w:rsidP="006E5E8A">
      <w:pPr>
        <w:pStyle w:val="BodyText21"/>
        <w:spacing w:line="360" w:lineRule="auto"/>
        <w:ind w:firstLine="708"/>
        <w:rPr>
          <w:kern w:val="32"/>
          <w:sz w:val="28"/>
          <w:szCs w:val="28"/>
        </w:rPr>
      </w:pPr>
      <w:r w:rsidRPr="00852404">
        <w:rPr>
          <w:kern w:val="32"/>
          <w:sz w:val="28"/>
          <w:szCs w:val="28"/>
        </w:rPr>
        <w:t xml:space="preserve">Анализ изменений налоговой системы во многих странах мира, перед которыми стоит та же задача, что и перед Российской Федерацией – создание </w:t>
      </w:r>
      <w:r w:rsidRPr="00852404">
        <w:rPr>
          <w:kern w:val="32"/>
          <w:sz w:val="28"/>
          <w:szCs w:val="28"/>
        </w:rPr>
        <w:lastRenderedPageBreak/>
        <w:t xml:space="preserve">условий для привлечения мобильных ресурсов – трудовых ресурсов и капитала показывает, что эти страны интенсивно снижают нагрузку на прибыль и фонд оплаты труда. </w:t>
      </w:r>
    </w:p>
    <w:p w:rsidR="006E5E8A" w:rsidRPr="00852404" w:rsidRDefault="002206FD" w:rsidP="006E5E8A">
      <w:pPr>
        <w:pStyle w:val="BodyText21"/>
        <w:spacing w:line="360" w:lineRule="auto"/>
        <w:ind w:firstLine="708"/>
        <w:rPr>
          <w:kern w:val="32"/>
          <w:sz w:val="28"/>
          <w:szCs w:val="28"/>
        </w:rPr>
      </w:pPr>
      <w:proofErr w:type="gramStart"/>
      <w:r w:rsidRPr="00852404">
        <w:rPr>
          <w:kern w:val="32"/>
          <w:sz w:val="28"/>
          <w:szCs w:val="28"/>
        </w:rPr>
        <w:t xml:space="preserve">Учитывая, что </w:t>
      </w:r>
      <w:r w:rsidR="006E5E8A" w:rsidRPr="00852404">
        <w:rPr>
          <w:kern w:val="32"/>
          <w:sz w:val="28"/>
          <w:szCs w:val="28"/>
        </w:rPr>
        <w:t>действующая в России нагрузка на фонд оплаты труда самая высокая в мире</w:t>
      </w:r>
      <w:r w:rsidRPr="00852404">
        <w:rPr>
          <w:kern w:val="32"/>
          <w:sz w:val="28"/>
          <w:szCs w:val="28"/>
        </w:rPr>
        <w:t>,</w:t>
      </w:r>
      <w:r w:rsidR="006E5E8A" w:rsidRPr="00852404">
        <w:rPr>
          <w:kern w:val="32"/>
          <w:sz w:val="28"/>
          <w:szCs w:val="28"/>
        </w:rPr>
        <w:t xml:space="preserve"> </w:t>
      </w:r>
      <w:r w:rsidRPr="00852404">
        <w:rPr>
          <w:kern w:val="32"/>
          <w:sz w:val="28"/>
          <w:szCs w:val="28"/>
        </w:rPr>
        <w:t>первоочередной задачей налоговой политики на среднесрочный период д</w:t>
      </w:r>
      <w:r w:rsidR="006E5E8A" w:rsidRPr="00852404">
        <w:rPr>
          <w:kern w:val="32"/>
          <w:sz w:val="28"/>
          <w:szCs w:val="28"/>
        </w:rPr>
        <w:t xml:space="preserve">ля повышения конкурентоспособности России на рынках труда и капитала должно стать снижение нагрузки на фонд оплаты труда с одновременным расширением налоговой базы, в том числе путем вывода экономики из тени. </w:t>
      </w:r>
      <w:proofErr w:type="gramEnd"/>
    </w:p>
    <w:p w:rsidR="006E5E8A" w:rsidRPr="00852404" w:rsidRDefault="006E5E8A" w:rsidP="006E5E8A">
      <w:pPr>
        <w:pStyle w:val="BodyText21"/>
        <w:spacing w:line="360" w:lineRule="auto"/>
        <w:ind w:firstLine="708"/>
        <w:rPr>
          <w:kern w:val="32"/>
          <w:sz w:val="28"/>
          <w:szCs w:val="28"/>
        </w:rPr>
      </w:pPr>
      <w:r w:rsidRPr="00852404">
        <w:rPr>
          <w:kern w:val="32"/>
          <w:sz w:val="28"/>
          <w:szCs w:val="28"/>
        </w:rPr>
        <w:t xml:space="preserve">Реализация мер по выводу экономических субъектов из тени </w:t>
      </w:r>
      <w:r w:rsidR="006C507C" w:rsidRPr="00852404">
        <w:rPr>
          <w:kern w:val="32"/>
          <w:sz w:val="28"/>
          <w:szCs w:val="28"/>
        </w:rPr>
        <w:t xml:space="preserve">позволит </w:t>
      </w:r>
      <w:r w:rsidRPr="00852404">
        <w:rPr>
          <w:kern w:val="32"/>
          <w:sz w:val="28"/>
          <w:szCs w:val="28"/>
        </w:rPr>
        <w:t>уменьшить нагрузку на добросовестных налогоплательщиков.</w:t>
      </w:r>
    </w:p>
    <w:p w:rsidR="006E5E8A" w:rsidRPr="00852404" w:rsidRDefault="006E5E8A" w:rsidP="006E5E8A">
      <w:pPr>
        <w:pStyle w:val="BodyText21"/>
        <w:spacing w:line="360" w:lineRule="auto"/>
        <w:ind w:firstLine="708"/>
        <w:rPr>
          <w:kern w:val="32"/>
          <w:sz w:val="28"/>
          <w:szCs w:val="28"/>
        </w:rPr>
      </w:pPr>
      <w:r w:rsidRPr="00852404">
        <w:rPr>
          <w:kern w:val="32"/>
          <w:sz w:val="28"/>
          <w:szCs w:val="28"/>
        </w:rPr>
        <w:t xml:space="preserve">При этом может потребоваться перераспределение налоговой нагрузки между отдельными элементами фискальной системы России, например, путем увеличения косвенных налогов. Однако предложения в этой части требуют детального обсуждения и </w:t>
      </w:r>
      <w:proofErr w:type="gramStart"/>
      <w:r w:rsidRPr="00852404">
        <w:rPr>
          <w:kern w:val="32"/>
          <w:sz w:val="28"/>
          <w:szCs w:val="28"/>
        </w:rPr>
        <w:t>расчетов</w:t>
      </w:r>
      <w:proofErr w:type="gramEnd"/>
      <w:r w:rsidRPr="00852404">
        <w:rPr>
          <w:kern w:val="32"/>
          <w:sz w:val="28"/>
          <w:szCs w:val="28"/>
        </w:rPr>
        <w:t xml:space="preserve"> как общей налоговой нагрузки</w:t>
      </w:r>
      <w:r w:rsidR="006C507C">
        <w:rPr>
          <w:kern w:val="32"/>
          <w:sz w:val="28"/>
          <w:szCs w:val="28"/>
        </w:rPr>
        <w:t>,</w:t>
      </w:r>
      <w:r w:rsidRPr="00852404">
        <w:rPr>
          <w:kern w:val="32"/>
          <w:sz w:val="28"/>
          <w:szCs w:val="28"/>
        </w:rPr>
        <w:t xml:space="preserve"> так и специфики по отдельным отраслям. </w:t>
      </w:r>
    </w:p>
    <w:p w:rsidR="006E5E8A" w:rsidRPr="00852404" w:rsidRDefault="006E5E8A" w:rsidP="006E5E8A">
      <w:pPr>
        <w:pStyle w:val="BodyText21"/>
        <w:spacing w:line="360" w:lineRule="auto"/>
        <w:ind w:firstLine="708"/>
        <w:rPr>
          <w:rFonts w:eastAsia="Calibri"/>
          <w:sz w:val="28"/>
          <w:szCs w:val="28"/>
        </w:rPr>
      </w:pPr>
      <w:r w:rsidRPr="00852404">
        <w:rPr>
          <w:rFonts w:eastAsia="Calibri"/>
          <w:b/>
          <w:sz w:val="28"/>
          <w:szCs w:val="28"/>
        </w:rPr>
        <w:t xml:space="preserve">Главным результатом обсуждений </w:t>
      </w:r>
      <w:r w:rsidR="00582842" w:rsidRPr="00852404">
        <w:rPr>
          <w:rFonts w:eastAsia="Calibri"/>
          <w:b/>
          <w:sz w:val="28"/>
          <w:szCs w:val="28"/>
        </w:rPr>
        <w:t xml:space="preserve">на </w:t>
      </w:r>
      <w:r w:rsidRPr="00852404">
        <w:rPr>
          <w:rFonts w:eastAsia="Calibri"/>
          <w:b/>
          <w:sz w:val="28"/>
          <w:szCs w:val="28"/>
        </w:rPr>
        <w:t>парламентских слушани</w:t>
      </w:r>
      <w:r w:rsidR="00582842" w:rsidRPr="00852404">
        <w:rPr>
          <w:rFonts w:eastAsia="Calibri"/>
          <w:b/>
          <w:sz w:val="28"/>
          <w:szCs w:val="28"/>
        </w:rPr>
        <w:t>ях</w:t>
      </w:r>
      <w:r w:rsidRPr="00852404">
        <w:rPr>
          <w:rFonts w:eastAsia="Calibri"/>
          <w:b/>
          <w:sz w:val="28"/>
          <w:szCs w:val="28"/>
        </w:rPr>
        <w:t xml:space="preserve"> является </w:t>
      </w:r>
      <w:r w:rsidR="006C507C">
        <w:rPr>
          <w:rFonts w:eastAsia="Calibri"/>
          <w:b/>
          <w:sz w:val="28"/>
          <w:szCs w:val="28"/>
        </w:rPr>
        <w:t xml:space="preserve">вывод </w:t>
      </w:r>
      <w:r w:rsidRPr="00852404">
        <w:rPr>
          <w:rFonts w:eastAsia="Calibri"/>
          <w:b/>
          <w:sz w:val="28"/>
          <w:szCs w:val="28"/>
        </w:rPr>
        <w:t>о</w:t>
      </w:r>
      <w:r w:rsidR="006C507C">
        <w:rPr>
          <w:rFonts w:eastAsia="Calibri"/>
          <w:b/>
          <w:sz w:val="28"/>
          <w:szCs w:val="28"/>
        </w:rPr>
        <w:t xml:space="preserve"> том</w:t>
      </w:r>
      <w:r w:rsidRPr="00852404">
        <w:rPr>
          <w:rFonts w:eastAsia="Calibri"/>
          <w:b/>
          <w:sz w:val="28"/>
          <w:szCs w:val="28"/>
        </w:rPr>
        <w:t xml:space="preserve">, что </w:t>
      </w:r>
      <w:r w:rsidRPr="00852404">
        <w:rPr>
          <w:b/>
          <w:sz w:val="28"/>
          <w:szCs w:val="28"/>
        </w:rPr>
        <w:t>выполнение всех социальных обязательств государства возможно без повышения налоговой нагрузки</w:t>
      </w:r>
      <w:r w:rsidR="00582842" w:rsidRPr="00852404">
        <w:rPr>
          <w:b/>
          <w:sz w:val="28"/>
          <w:szCs w:val="28"/>
        </w:rPr>
        <w:t xml:space="preserve">, </w:t>
      </w:r>
      <w:r w:rsidR="00582842" w:rsidRPr="00852404">
        <w:rPr>
          <w:sz w:val="28"/>
          <w:szCs w:val="28"/>
        </w:rPr>
        <w:t>понимая</w:t>
      </w:r>
      <w:r w:rsidR="00582842" w:rsidRPr="00852404">
        <w:rPr>
          <w:b/>
          <w:sz w:val="28"/>
          <w:szCs w:val="28"/>
        </w:rPr>
        <w:t xml:space="preserve"> </w:t>
      </w:r>
      <w:r w:rsidR="002206FD" w:rsidRPr="00852404">
        <w:rPr>
          <w:sz w:val="28"/>
          <w:szCs w:val="28"/>
        </w:rPr>
        <w:t xml:space="preserve">под налоговой нагрузкой </w:t>
      </w:r>
      <w:r w:rsidR="00582842" w:rsidRPr="00852404">
        <w:rPr>
          <w:sz w:val="28"/>
          <w:szCs w:val="28"/>
        </w:rPr>
        <w:t>с</w:t>
      </w:r>
      <w:r w:rsidR="002206FD" w:rsidRPr="00852404">
        <w:rPr>
          <w:sz w:val="28"/>
          <w:szCs w:val="28"/>
        </w:rPr>
        <w:t>овокупн</w:t>
      </w:r>
      <w:r w:rsidR="00582842" w:rsidRPr="00852404">
        <w:rPr>
          <w:sz w:val="28"/>
          <w:szCs w:val="28"/>
        </w:rPr>
        <w:t>ую</w:t>
      </w:r>
      <w:r w:rsidR="002206FD" w:rsidRPr="00852404">
        <w:rPr>
          <w:sz w:val="28"/>
          <w:szCs w:val="28"/>
        </w:rPr>
        <w:t xml:space="preserve"> фискальн</w:t>
      </w:r>
      <w:r w:rsidR="00582842" w:rsidRPr="00852404">
        <w:rPr>
          <w:sz w:val="28"/>
          <w:szCs w:val="28"/>
        </w:rPr>
        <w:t xml:space="preserve">ую </w:t>
      </w:r>
      <w:r w:rsidR="002206FD" w:rsidRPr="00852404">
        <w:rPr>
          <w:sz w:val="28"/>
          <w:szCs w:val="28"/>
        </w:rPr>
        <w:t>нагрузк</w:t>
      </w:r>
      <w:r w:rsidR="00582842" w:rsidRPr="00852404">
        <w:rPr>
          <w:sz w:val="28"/>
          <w:szCs w:val="28"/>
        </w:rPr>
        <w:t>у</w:t>
      </w:r>
      <w:r w:rsidR="002206FD" w:rsidRPr="00852404">
        <w:rPr>
          <w:sz w:val="28"/>
          <w:szCs w:val="28"/>
        </w:rPr>
        <w:t>, включающ</w:t>
      </w:r>
      <w:r w:rsidR="00582842" w:rsidRPr="00852404">
        <w:rPr>
          <w:sz w:val="28"/>
          <w:szCs w:val="28"/>
        </w:rPr>
        <w:t>ую</w:t>
      </w:r>
      <w:r w:rsidR="002206FD" w:rsidRPr="00852404">
        <w:rPr>
          <w:sz w:val="28"/>
          <w:szCs w:val="28"/>
        </w:rPr>
        <w:t xml:space="preserve"> неналоговые платежи, имеющие налоговую природу.  </w:t>
      </w:r>
    </w:p>
    <w:p w:rsidR="006E5E8A" w:rsidRPr="00852404" w:rsidRDefault="006E5E8A" w:rsidP="006E5E8A">
      <w:pPr>
        <w:pStyle w:val="BodyText21"/>
        <w:spacing w:line="360" w:lineRule="auto"/>
        <w:ind w:firstLine="708"/>
        <w:rPr>
          <w:bCs/>
          <w:sz w:val="28"/>
          <w:szCs w:val="28"/>
        </w:rPr>
      </w:pPr>
      <w:r w:rsidRPr="00852404">
        <w:rPr>
          <w:bCs/>
          <w:sz w:val="28"/>
          <w:szCs w:val="28"/>
        </w:rPr>
        <w:t xml:space="preserve">Еще в </w:t>
      </w:r>
      <w:r w:rsidR="002206FD" w:rsidRPr="00852404">
        <w:rPr>
          <w:bCs/>
          <w:sz w:val="28"/>
          <w:szCs w:val="28"/>
        </w:rPr>
        <w:t xml:space="preserve">2016 </w:t>
      </w:r>
      <w:r w:rsidRPr="00852404">
        <w:rPr>
          <w:bCs/>
          <w:sz w:val="28"/>
          <w:szCs w:val="28"/>
        </w:rPr>
        <w:t>году для целей объективной оценки уровня совокупной фискальной нагрузки с учетом неналоговых платежей предлагалось законодательно закрепить принципы их установления и взимания, а также рассмотреть вопрос о снижении нагрузки по таким платежам.</w:t>
      </w:r>
    </w:p>
    <w:p w:rsidR="006E5E8A" w:rsidRPr="00852404" w:rsidRDefault="006E5E8A" w:rsidP="006E5E8A">
      <w:pPr>
        <w:spacing w:after="0" w:line="360" w:lineRule="auto"/>
        <w:ind w:firstLine="709"/>
        <w:jc w:val="both"/>
        <w:rPr>
          <w:rFonts w:ascii="Times New Roman" w:hAnsi="Times New Roman"/>
          <w:bCs/>
          <w:sz w:val="28"/>
          <w:szCs w:val="28"/>
        </w:rPr>
      </w:pPr>
      <w:r w:rsidRPr="00852404">
        <w:rPr>
          <w:rFonts w:ascii="Times New Roman" w:hAnsi="Times New Roman"/>
          <w:bCs/>
          <w:sz w:val="28"/>
          <w:szCs w:val="28"/>
        </w:rPr>
        <w:t xml:space="preserve">Согласно проекту Основных направлений, завершение работы </w:t>
      </w:r>
      <w:r w:rsidRPr="00852404">
        <w:rPr>
          <w:rFonts w:ascii="Times New Roman" w:hAnsi="Times New Roman" w:cs="Times New Roman"/>
          <w:sz w:val="28"/>
          <w:szCs w:val="28"/>
        </w:rPr>
        <w:t>по систематизации и законодательному закреплению единых правил установления и взимания неналоговых платежей планируется</w:t>
      </w:r>
      <w:r w:rsidRPr="00852404">
        <w:rPr>
          <w:rFonts w:ascii="Times New Roman" w:hAnsi="Times New Roman"/>
          <w:bCs/>
          <w:sz w:val="28"/>
          <w:szCs w:val="28"/>
        </w:rPr>
        <w:t xml:space="preserve"> в текущем году созданием так называемого «</w:t>
      </w:r>
      <w:r w:rsidRPr="00852404">
        <w:rPr>
          <w:rFonts w:ascii="Times New Roman" w:hAnsi="Times New Roman" w:cs="Times New Roman"/>
          <w:sz w:val="28"/>
          <w:szCs w:val="28"/>
        </w:rPr>
        <w:t>кодекса неналоговых платежей».</w:t>
      </w:r>
      <w:r w:rsidRPr="00852404">
        <w:rPr>
          <w:rFonts w:ascii="Times New Roman" w:hAnsi="Times New Roman"/>
          <w:sz w:val="28"/>
          <w:szCs w:val="28"/>
        </w:rPr>
        <w:t xml:space="preserve">  </w:t>
      </w:r>
    </w:p>
    <w:p w:rsidR="006E5E8A" w:rsidRPr="00852404" w:rsidRDefault="002206FD"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lastRenderedPageBreak/>
        <w:t xml:space="preserve">Представляется целесообразным </w:t>
      </w:r>
      <w:r w:rsidR="006E5E8A" w:rsidRPr="00852404">
        <w:rPr>
          <w:rFonts w:ascii="Times New Roman" w:hAnsi="Times New Roman"/>
          <w:sz w:val="28"/>
          <w:szCs w:val="28"/>
        </w:rPr>
        <w:t xml:space="preserve">в ходе работы над созданием «кодекса неналоговых платежей» </w:t>
      </w:r>
      <w:r w:rsidRPr="00852404">
        <w:rPr>
          <w:rFonts w:ascii="Times New Roman" w:hAnsi="Times New Roman"/>
          <w:sz w:val="28"/>
          <w:szCs w:val="28"/>
        </w:rPr>
        <w:t xml:space="preserve">рассмотреть </w:t>
      </w:r>
      <w:r w:rsidR="006E5E8A" w:rsidRPr="00852404">
        <w:rPr>
          <w:rFonts w:ascii="Times New Roman" w:hAnsi="Times New Roman"/>
          <w:sz w:val="28"/>
          <w:szCs w:val="28"/>
        </w:rPr>
        <w:t xml:space="preserve">вопросы </w:t>
      </w:r>
      <w:r w:rsidR="006E5E8A" w:rsidRPr="00852404">
        <w:rPr>
          <w:rFonts w:ascii="Times New Roman" w:hAnsi="Times New Roman" w:cs="Times New Roman"/>
          <w:sz w:val="28"/>
          <w:szCs w:val="28"/>
        </w:rPr>
        <w:t>снижения дебиторской задолженности по таким платежам</w:t>
      </w:r>
      <w:r w:rsidRPr="00852404">
        <w:rPr>
          <w:rFonts w:ascii="Times New Roman" w:hAnsi="Times New Roman" w:cs="Times New Roman"/>
          <w:sz w:val="28"/>
          <w:szCs w:val="28"/>
        </w:rPr>
        <w:t xml:space="preserve">, а также, </w:t>
      </w:r>
      <w:r w:rsidR="006E5E8A" w:rsidRPr="00852404">
        <w:rPr>
          <w:rFonts w:ascii="Times New Roman" w:hAnsi="Times New Roman" w:cs="Times New Roman"/>
          <w:sz w:val="28"/>
          <w:szCs w:val="28"/>
        </w:rPr>
        <w:t>учитывая явную налоговую природу отдельных неналоговых платежей</w:t>
      </w:r>
      <w:r w:rsidRPr="00852404">
        <w:rPr>
          <w:rFonts w:ascii="Times New Roman" w:hAnsi="Times New Roman" w:cs="Times New Roman"/>
          <w:sz w:val="28"/>
          <w:szCs w:val="28"/>
        </w:rPr>
        <w:t>,</w:t>
      </w:r>
      <w:r w:rsidR="006E5E8A" w:rsidRPr="00852404">
        <w:rPr>
          <w:rFonts w:ascii="Times New Roman" w:hAnsi="Times New Roman" w:cs="Times New Roman"/>
          <w:sz w:val="28"/>
          <w:szCs w:val="28"/>
        </w:rPr>
        <w:t xml:space="preserve"> включить их в законодательство Российской Федерации о налогах и сборах с передачей </w:t>
      </w:r>
      <w:r w:rsidRPr="00852404">
        <w:rPr>
          <w:rFonts w:ascii="Times New Roman" w:hAnsi="Times New Roman" w:cs="Times New Roman"/>
          <w:sz w:val="28"/>
          <w:szCs w:val="28"/>
        </w:rPr>
        <w:t xml:space="preserve">их </w:t>
      </w:r>
      <w:r w:rsidR="006E5E8A" w:rsidRPr="00852404">
        <w:rPr>
          <w:rFonts w:ascii="Times New Roman" w:hAnsi="Times New Roman" w:cs="Times New Roman"/>
          <w:sz w:val="28"/>
          <w:szCs w:val="28"/>
        </w:rPr>
        <w:t>администрировани</w:t>
      </w:r>
      <w:r w:rsidRPr="00852404">
        <w:rPr>
          <w:rFonts w:ascii="Times New Roman" w:hAnsi="Times New Roman" w:cs="Times New Roman"/>
          <w:sz w:val="28"/>
          <w:szCs w:val="28"/>
        </w:rPr>
        <w:t>я</w:t>
      </w:r>
      <w:r w:rsidR="006E5E8A" w:rsidRPr="00852404">
        <w:rPr>
          <w:rFonts w:ascii="Times New Roman" w:hAnsi="Times New Roman" w:cs="Times New Roman"/>
          <w:sz w:val="28"/>
          <w:szCs w:val="28"/>
        </w:rPr>
        <w:t xml:space="preserve"> налоговым органам.  </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sz w:val="28"/>
          <w:szCs w:val="28"/>
        </w:rPr>
        <w:t xml:space="preserve">В этой связи представляется, что отработать механизмы встраивания неналоговых платежей в </w:t>
      </w:r>
      <w:r w:rsidR="006C507C">
        <w:rPr>
          <w:rFonts w:ascii="Times New Roman" w:hAnsi="Times New Roman"/>
          <w:sz w:val="28"/>
          <w:szCs w:val="28"/>
        </w:rPr>
        <w:t xml:space="preserve">налоговую </w:t>
      </w:r>
      <w:r w:rsidRPr="00852404">
        <w:rPr>
          <w:rFonts w:ascii="Times New Roman" w:hAnsi="Times New Roman"/>
          <w:sz w:val="28"/>
          <w:szCs w:val="28"/>
        </w:rPr>
        <w:t xml:space="preserve">систему позволит проведение эксперимента по взиманию курортного сбора </w:t>
      </w:r>
      <w:r w:rsidRPr="00852404">
        <w:rPr>
          <w:rFonts w:ascii="Times New Roman" w:hAnsi="Times New Roman" w:cs="Times New Roman"/>
          <w:sz w:val="28"/>
          <w:szCs w:val="28"/>
        </w:rPr>
        <w:t>на территории четырех субъектов Российской Федерации (Республика Крым, Краснодарский край, Ставропольский край и Алтайский край). При этом</w:t>
      </w:r>
      <w:r w:rsidRPr="00852404">
        <w:rPr>
          <w:rFonts w:ascii="Times New Roman" w:hAnsi="Times New Roman"/>
          <w:sz w:val="28"/>
          <w:szCs w:val="28"/>
        </w:rPr>
        <w:t xml:space="preserve"> </w:t>
      </w:r>
      <w:r w:rsidR="006C507C">
        <w:rPr>
          <w:rFonts w:ascii="Times New Roman" w:hAnsi="Times New Roman"/>
          <w:sz w:val="28"/>
          <w:szCs w:val="28"/>
        </w:rPr>
        <w:t xml:space="preserve">на тематических парламентских слушаниях </w:t>
      </w:r>
      <w:r w:rsidRPr="00852404">
        <w:rPr>
          <w:rFonts w:ascii="Times New Roman" w:hAnsi="Times New Roman"/>
          <w:sz w:val="28"/>
          <w:szCs w:val="28"/>
        </w:rPr>
        <w:t>была отмечена целесообразность сокращения срока проведения эксперимента до двух - трех лет.</w:t>
      </w:r>
    </w:p>
    <w:p w:rsidR="006E5E8A" w:rsidRPr="00852404" w:rsidRDefault="006E5E8A" w:rsidP="009936C7">
      <w:pPr>
        <w:spacing w:after="0" w:line="240" w:lineRule="auto"/>
        <w:ind w:firstLine="708"/>
        <w:jc w:val="both"/>
        <w:rPr>
          <w:rFonts w:ascii="Times New Roman" w:hAnsi="Times New Roman"/>
          <w:b/>
          <w:sz w:val="28"/>
          <w:szCs w:val="28"/>
        </w:rPr>
      </w:pPr>
    </w:p>
    <w:p w:rsidR="006E5E8A" w:rsidRDefault="006E5E8A" w:rsidP="009936C7">
      <w:pPr>
        <w:spacing w:after="0" w:line="240" w:lineRule="auto"/>
        <w:ind w:firstLine="708"/>
        <w:jc w:val="both"/>
        <w:rPr>
          <w:rFonts w:ascii="Times New Roman" w:hAnsi="Times New Roman"/>
          <w:b/>
          <w:sz w:val="28"/>
          <w:szCs w:val="28"/>
        </w:rPr>
      </w:pPr>
      <w:r w:rsidRPr="00852404">
        <w:rPr>
          <w:rFonts w:ascii="Times New Roman" w:hAnsi="Times New Roman"/>
          <w:b/>
          <w:sz w:val="28"/>
          <w:szCs w:val="28"/>
        </w:rPr>
        <w:t>2.2. Совершенствование налогового администрирования</w:t>
      </w:r>
    </w:p>
    <w:p w:rsidR="00464609" w:rsidRPr="00852404" w:rsidRDefault="00464609" w:rsidP="009936C7">
      <w:pPr>
        <w:spacing w:after="0" w:line="240" w:lineRule="auto"/>
        <w:ind w:firstLine="708"/>
        <w:jc w:val="both"/>
        <w:rPr>
          <w:rFonts w:ascii="Times New Roman" w:hAnsi="Times New Roman"/>
          <w:b/>
          <w:sz w:val="28"/>
          <w:szCs w:val="28"/>
        </w:rPr>
      </w:pP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Участники парламентских слушаний отмечают, что за последние годы произошли качественные изменения налогового администрирования</w:t>
      </w:r>
      <w:r w:rsidR="00ED797C">
        <w:rPr>
          <w:rFonts w:ascii="Times New Roman" w:eastAsia="Calibri" w:hAnsi="Times New Roman" w:cs="Times New Roman"/>
          <w:sz w:val="28"/>
          <w:szCs w:val="28"/>
        </w:rPr>
        <w:t>,</w:t>
      </w:r>
      <w:bookmarkStart w:id="1" w:name="_GoBack"/>
      <w:bookmarkEnd w:id="1"/>
      <w:r w:rsidRPr="00852404">
        <w:rPr>
          <w:rFonts w:ascii="Times New Roman" w:eastAsia="Calibri" w:hAnsi="Times New Roman" w:cs="Times New Roman"/>
          <w:sz w:val="28"/>
          <w:szCs w:val="28"/>
        </w:rPr>
        <w:t xml:space="preserve"> связанные с  применением новейших информационных технологий, а именно систем АСК НДС 2 и маркировки изделий из натуральных мехов, использованием контрольно-кассовой техники, передающей информацию о расчетах в адрес налоговых органов в электронном виде. Эффективность данных систем уже сейчас подтверждается ростом налоговых поступлений в бюджеты бюджетной системы Российской Федерации. </w:t>
      </w:r>
    </w:p>
    <w:p w:rsidR="006E5E8A" w:rsidRPr="00852404" w:rsidRDefault="002206FD"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В</w:t>
      </w:r>
      <w:r w:rsidR="006E5E8A" w:rsidRPr="00852404">
        <w:rPr>
          <w:rFonts w:ascii="Times New Roman" w:eastAsia="Calibri" w:hAnsi="Times New Roman" w:cs="Times New Roman"/>
          <w:sz w:val="28"/>
          <w:szCs w:val="28"/>
        </w:rPr>
        <w:t xml:space="preserve">недрение </w:t>
      </w:r>
      <w:proofErr w:type="gramStart"/>
      <w:r w:rsidR="006E5E8A" w:rsidRPr="00852404">
        <w:rPr>
          <w:rFonts w:ascii="Times New Roman" w:eastAsia="Calibri" w:hAnsi="Times New Roman" w:cs="Times New Roman"/>
          <w:sz w:val="28"/>
          <w:szCs w:val="28"/>
        </w:rPr>
        <w:t>риск-ориентированного</w:t>
      </w:r>
      <w:proofErr w:type="gramEnd"/>
      <w:r w:rsidR="006E5E8A" w:rsidRPr="00852404">
        <w:rPr>
          <w:rFonts w:ascii="Times New Roman" w:eastAsia="Calibri" w:hAnsi="Times New Roman" w:cs="Times New Roman"/>
          <w:sz w:val="28"/>
          <w:szCs w:val="28"/>
        </w:rPr>
        <w:t xml:space="preserve"> подхода в налоговом контроле помогает настраивать налоговый контроль таким образом, чтобы в сферу внимания налоговых органов попадали только те налогоплательщики, в отношении которых имеются основания полагать, что они нарушают налоговое законодательство. Отказ налоговых органов от проведения повсеместных налоговы</w:t>
      </w:r>
      <w:r w:rsidR="00007A64">
        <w:rPr>
          <w:rFonts w:ascii="Times New Roman" w:eastAsia="Calibri" w:hAnsi="Times New Roman" w:cs="Times New Roman"/>
          <w:sz w:val="28"/>
          <w:szCs w:val="28"/>
        </w:rPr>
        <w:t>х</w:t>
      </w:r>
      <w:r w:rsidR="006E5E8A" w:rsidRPr="00852404">
        <w:rPr>
          <w:rFonts w:ascii="Times New Roman" w:eastAsia="Calibri" w:hAnsi="Times New Roman" w:cs="Times New Roman"/>
          <w:sz w:val="28"/>
          <w:szCs w:val="28"/>
        </w:rPr>
        <w:t xml:space="preserve"> проверок с фокусированием внимания исключительно на проблемных налогоплательщиках позволяет сократить </w:t>
      </w:r>
      <w:r w:rsidR="006E5E8A" w:rsidRPr="00852404">
        <w:rPr>
          <w:rFonts w:ascii="Times New Roman" w:eastAsia="Calibri" w:hAnsi="Times New Roman" w:cs="Times New Roman"/>
          <w:sz w:val="28"/>
          <w:szCs w:val="28"/>
        </w:rPr>
        <w:lastRenderedPageBreak/>
        <w:t xml:space="preserve">сроки выездных налоговых проверок с одновременным повышением их эффективности. </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proofErr w:type="gramStart"/>
      <w:r w:rsidRPr="00852404">
        <w:rPr>
          <w:rFonts w:ascii="Times New Roman" w:eastAsia="Calibri" w:hAnsi="Times New Roman" w:cs="Times New Roman"/>
          <w:sz w:val="28"/>
          <w:szCs w:val="28"/>
        </w:rPr>
        <w:t xml:space="preserve">Учитывая, что действующие нормы, регулирующие осуществление налогового контроля, были установлены почти пятнадцать лет назад при отсутствии имеющихся в настоящее время у налоговых органов инструментов налогового контроля, а также до создания системы международного обмена    информацией, представляется справедливой постановка вопроса об отмене или серьезной модификации некоторых видов мероприятий налогового контроля, а также </w:t>
      </w:r>
      <w:r w:rsidR="00007A64">
        <w:rPr>
          <w:rFonts w:ascii="Times New Roman" w:eastAsia="Calibri" w:hAnsi="Times New Roman" w:cs="Times New Roman"/>
          <w:sz w:val="28"/>
          <w:szCs w:val="28"/>
        </w:rPr>
        <w:t xml:space="preserve">о </w:t>
      </w:r>
      <w:r w:rsidRPr="00852404">
        <w:rPr>
          <w:rFonts w:ascii="Times New Roman" w:eastAsia="Calibri" w:hAnsi="Times New Roman" w:cs="Times New Roman"/>
          <w:sz w:val="28"/>
          <w:szCs w:val="28"/>
        </w:rPr>
        <w:t>сокращении объема обязанностей налогоплательщиков в рамках налогового контроля, в</w:t>
      </w:r>
      <w:proofErr w:type="gramEnd"/>
      <w:r w:rsidRPr="00852404">
        <w:rPr>
          <w:rFonts w:ascii="Times New Roman" w:eastAsia="Calibri" w:hAnsi="Times New Roman" w:cs="Times New Roman"/>
          <w:sz w:val="28"/>
          <w:szCs w:val="28"/>
        </w:rPr>
        <w:t xml:space="preserve"> частности, при доработке проекта Основных направлений предлагается рассмотреть следующие меры: </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введение электронного декларирования НДС, книги покупок и книги продаж позволяет сократить сроки камеральных проверок и возмещения НДС;</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 внедрение новых инструментов международного информационного взаимодействия позволит устранить необходимость установления продолжительных сроков выездных налоговых проверок; </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использование налоговыми органами новых технологических решений для мероприятий налогового контроля по ККТ позволяет контролировать финансово-хозяйственную деятельность налогоплательщика  практически в режиме реального времени. В таких условиях значимость камеральных налоговых проверок  как минимум в отношении субъектов малого предпринимательства  существенно снижается;</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использование новых информационных технологий обработки и хранения данных налогоплательщиков позволяет рассмотреть вопрос о возможности освобождения налогоплательщиков от представления в налоговые органы необоснованно большого объема документации (в том числе ранее предоставленной в органы государственной власти).</w:t>
      </w:r>
    </w:p>
    <w:p w:rsidR="006E5E8A" w:rsidRPr="00852404" w:rsidRDefault="00582842" w:rsidP="002206FD">
      <w:pPr>
        <w:spacing w:after="0" w:line="360" w:lineRule="auto"/>
        <w:ind w:firstLine="709"/>
        <w:jc w:val="both"/>
        <w:rPr>
          <w:rFonts w:ascii="Times New Roman" w:hAnsi="Times New Roman" w:cs="Times New Roman"/>
          <w:sz w:val="28"/>
          <w:szCs w:val="28"/>
        </w:rPr>
      </w:pPr>
      <w:r w:rsidRPr="00852404">
        <w:rPr>
          <w:rFonts w:ascii="Times New Roman" w:eastAsia="Calibri" w:hAnsi="Times New Roman" w:cs="Times New Roman"/>
          <w:sz w:val="28"/>
          <w:szCs w:val="28"/>
        </w:rPr>
        <w:lastRenderedPageBreak/>
        <w:t xml:space="preserve">В </w:t>
      </w:r>
      <w:r w:rsidR="006E5E8A" w:rsidRPr="00852404">
        <w:rPr>
          <w:rFonts w:ascii="Times New Roman" w:eastAsia="Calibri" w:hAnsi="Times New Roman" w:cs="Times New Roman"/>
          <w:sz w:val="28"/>
          <w:szCs w:val="28"/>
        </w:rPr>
        <w:t>проекте Основных направлений отсутствует анализ реализованных мер  по «</w:t>
      </w:r>
      <w:proofErr w:type="spellStart"/>
      <w:r w:rsidR="006E5E8A" w:rsidRPr="00852404">
        <w:rPr>
          <w:rFonts w:ascii="Times New Roman" w:eastAsia="Calibri" w:hAnsi="Times New Roman" w:cs="Times New Roman"/>
          <w:sz w:val="28"/>
          <w:szCs w:val="28"/>
        </w:rPr>
        <w:t>деофшоризации</w:t>
      </w:r>
      <w:proofErr w:type="spellEnd"/>
      <w:r w:rsidR="006E5E8A" w:rsidRPr="00852404">
        <w:rPr>
          <w:rFonts w:ascii="Times New Roman" w:eastAsia="Calibri" w:hAnsi="Times New Roman" w:cs="Times New Roman"/>
          <w:sz w:val="28"/>
          <w:szCs w:val="28"/>
        </w:rPr>
        <w:t xml:space="preserve">» экономики. </w:t>
      </w:r>
      <w:r w:rsidR="002206FD" w:rsidRPr="00852404">
        <w:rPr>
          <w:rFonts w:ascii="Times New Roman" w:eastAsia="Calibri" w:hAnsi="Times New Roman" w:cs="Times New Roman"/>
          <w:sz w:val="28"/>
          <w:szCs w:val="28"/>
        </w:rPr>
        <w:t xml:space="preserve">Учитывая </w:t>
      </w:r>
      <w:proofErr w:type="gramStart"/>
      <w:r w:rsidR="002206FD" w:rsidRPr="00852404">
        <w:rPr>
          <w:rFonts w:ascii="Times New Roman" w:eastAsia="Calibri" w:hAnsi="Times New Roman" w:cs="Times New Roman"/>
          <w:sz w:val="28"/>
          <w:szCs w:val="28"/>
        </w:rPr>
        <w:t>важное значение</w:t>
      </w:r>
      <w:proofErr w:type="gramEnd"/>
      <w:r w:rsidR="002206FD" w:rsidRPr="00852404">
        <w:rPr>
          <w:rFonts w:ascii="Times New Roman" w:eastAsia="Calibri" w:hAnsi="Times New Roman" w:cs="Times New Roman"/>
          <w:sz w:val="28"/>
          <w:szCs w:val="28"/>
        </w:rPr>
        <w:t xml:space="preserve"> регулирования налогообложения контролируемых иностранных компаний для целей «</w:t>
      </w:r>
      <w:proofErr w:type="spellStart"/>
      <w:r w:rsidR="002206FD" w:rsidRPr="00852404">
        <w:rPr>
          <w:rFonts w:ascii="Times New Roman" w:eastAsia="Calibri" w:hAnsi="Times New Roman" w:cs="Times New Roman"/>
          <w:sz w:val="28"/>
          <w:szCs w:val="28"/>
        </w:rPr>
        <w:t>деофшоризации</w:t>
      </w:r>
      <w:proofErr w:type="spellEnd"/>
      <w:r w:rsidR="002206FD" w:rsidRPr="00852404">
        <w:rPr>
          <w:rFonts w:ascii="Times New Roman" w:eastAsia="Calibri" w:hAnsi="Times New Roman" w:cs="Times New Roman"/>
          <w:sz w:val="28"/>
          <w:szCs w:val="28"/>
        </w:rPr>
        <w:t xml:space="preserve">» экономики и наличие практических вопросов в </w:t>
      </w:r>
      <w:proofErr w:type="spellStart"/>
      <w:r w:rsidR="002206FD" w:rsidRPr="00852404">
        <w:rPr>
          <w:rFonts w:ascii="Times New Roman" w:eastAsia="Calibri" w:hAnsi="Times New Roman" w:cs="Times New Roman"/>
          <w:sz w:val="28"/>
          <w:szCs w:val="28"/>
        </w:rPr>
        <w:t>правоприменении</w:t>
      </w:r>
      <w:proofErr w:type="spellEnd"/>
      <w:r w:rsidR="002206FD" w:rsidRPr="00852404">
        <w:rPr>
          <w:rFonts w:ascii="Times New Roman" w:eastAsia="Calibri" w:hAnsi="Times New Roman" w:cs="Times New Roman"/>
          <w:sz w:val="28"/>
          <w:szCs w:val="28"/>
        </w:rPr>
        <w:t xml:space="preserve">, отмечается целесообразность уточнения </w:t>
      </w:r>
      <w:r w:rsidR="006E5E8A" w:rsidRPr="00852404">
        <w:rPr>
          <w:rFonts w:ascii="Times New Roman" w:hAnsi="Times New Roman" w:cs="Times New Roman"/>
          <w:sz w:val="28"/>
          <w:szCs w:val="28"/>
        </w:rPr>
        <w:t xml:space="preserve">отдельных </w:t>
      </w:r>
      <w:r w:rsidR="002206FD" w:rsidRPr="00852404">
        <w:rPr>
          <w:rFonts w:ascii="Times New Roman" w:hAnsi="Times New Roman" w:cs="Times New Roman"/>
          <w:sz w:val="28"/>
          <w:szCs w:val="28"/>
        </w:rPr>
        <w:t>положений налогообложения КИК</w:t>
      </w:r>
      <w:r w:rsidR="002206FD" w:rsidRPr="00852404">
        <w:rPr>
          <w:rFonts w:ascii="Times New Roman" w:eastAsia="Calibri" w:hAnsi="Times New Roman" w:cs="Times New Roman"/>
          <w:sz w:val="28"/>
          <w:szCs w:val="28"/>
        </w:rPr>
        <w:t xml:space="preserve">, </w:t>
      </w:r>
      <w:r w:rsidR="006E5E8A" w:rsidRPr="00852404">
        <w:rPr>
          <w:rFonts w:ascii="Times New Roman" w:hAnsi="Times New Roman" w:cs="Times New Roman"/>
          <w:sz w:val="28"/>
          <w:szCs w:val="28"/>
        </w:rPr>
        <w:t xml:space="preserve">в том числе порядка определения убытков по отдельным видам операций, полученным до начала применения правил налогообложения КИК, с целью переноса таких убытков на будущие периоды. </w:t>
      </w:r>
    </w:p>
    <w:p w:rsidR="002206FD" w:rsidRPr="00852404" w:rsidRDefault="006E5E8A"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В </w:t>
      </w:r>
      <w:r w:rsidRPr="00852404">
        <w:rPr>
          <w:rFonts w:ascii="Times New Roman" w:hAnsi="Times New Roman" w:cs="Times New Roman"/>
          <w:sz w:val="28"/>
          <w:szCs w:val="28"/>
          <w:lang w:val="x-none"/>
        </w:rPr>
        <w:t>проек</w:t>
      </w:r>
      <w:r w:rsidRPr="00852404">
        <w:rPr>
          <w:rFonts w:ascii="Times New Roman" w:hAnsi="Times New Roman" w:cs="Times New Roman"/>
          <w:sz w:val="28"/>
          <w:szCs w:val="28"/>
        </w:rPr>
        <w:t>те</w:t>
      </w:r>
      <w:r w:rsidRPr="00852404">
        <w:rPr>
          <w:rFonts w:ascii="Times New Roman" w:hAnsi="Times New Roman" w:cs="Times New Roman"/>
          <w:sz w:val="28"/>
          <w:szCs w:val="28"/>
          <w:lang w:val="x-none"/>
        </w:rPr>
        <w:t xml:space="preserve"> </w:t>
      </w:r>
      <w:r w:rsidRPr="00852404">
        <w:rPr>
          <w:rFonts w:ascii="Times New Roman" w:hAnsi="Times New Roman" w:cs="Times New Roman"/>
          <w:sz w:val="28"/>
          <w:szCs w:val="28"/>
        </w:rPr>
        <w:t>Основных направлений</w:t>
      </w:r>
      <w:r w:rsidRPr="00852404">
        <w:rPr>
          <w:rFonts w:ascii="Times New Roman" w:hAnsi="Times New Roman" w:cs="Times New Roman"/>
          <w:sz w:val="28"/>
          <w:szCs w:val="28"/>
          <w:lang w:val="x-none"/>
        </w:rPr>
        <w:t xml:space="preserve"> не </w:t>
      </w:r>
      <w:r w:rsidRPr="00852404">
        <w:rPr>
          <w:rFonts w:ascii="Times New Roman" w:hAnsi="Times New Roman" w:cs="Times New Roman"/>
          <w:sz w:val="28"/>
          <w:szCs w:val="28"/>
        </w:rPr>
        <w:t>нашли отражение</w:t>
      </w:r>
      <w:r w:rsidRPr="00852404">
        <w:rPr>
          <w:rFonts w:ascii="Times New Roman" w:hAnsi="Times New Roman" w:cs="Times New Roman"/>
          <w:sz w:val="28"/>
          <w:szCs w:val="28"/>
          <w:lang w:val="x-none"/>
        </w:rPr>
        <w:t xml:space="preserve"> мер</w:t>
      </w:r>
      <w:r w:rsidRPr="00852404">
        <w:rPr>
          <w:rFonts w:ascii="Times New Roman" w:hAnsi="Times New Roman" w:cs="Times New Roman"/>
          <w:sz w:val="28"/>
          <w:szCs w:val="28"/>
        </w:rPr>
        <w:t>ы</w:t>
      </w:r>
      <w:r w:rsidRPr="00852404">
        <w:rPr>
          <w:rFonts w:ascii="Times New Roman" w:hAnsi="Times New Roman" w:cs="Times New Roman"/>
          <w:sz w:val="28"/>
          <w:szCs w:val="28"/>
          <w:lang w:val="x-none"/>
        </w:rPr>
        <w:t xml:space="preserve"> по предотвращению и сокращению задолженности по налогам</w:t>
      </w:r>
      <w:r w:rsidRPr="00852404">
        <w:rPr>
          <w:rFonts w:ascii="Times New Roman" w:hAnsi="Times New Roman" w:cs="Times New Roman"/>
          <w:sz w:val="28"/>
          <w:szCs w:val="28"/>
        </w:rPr>
        <w:t>,</w:t>
      </w:r>
      <w:r w:rsidRPr="00852404">
        <w:rPr>
          <w:rFonts w:ascii="Times New Roman" w:hAnsi="Times New Roman" w:cs="Times New Roman"/>
          <w:sz w:val="28"/>
          <w:szCs w:val="28"/>
          <w:lang w:val="x-none"/>
        </w:rPr>
        <w:t xml:space="preserve"> сборам</w:t>
      </w:r>
      <w:r w:rsidRPr="00852404">
        <w:rPr>
          <w:rFonts w:ascii="Times New Roman" w:hAnsi="Times New Roman" w:cs="Times New Roman"/>
          <w:sz w:val="28"/>
          <w:szCs w:val="28"/>
        </w:rPr>
        <w:t xml:space="preserve"> и страховым взносам, статистика в отношении отсрочек, рассрочек по налогам, предоставленны</w:t>
      </w:r>
      <w:r w:rsidR="002D57E2">
        <w:rPr>
          <w:rFonts w:ascii="Times New Roman" w:hAnsi="Times New Roman" w:cs="Times New Roman"/>
          <w:sz w:val="28"/>
          <w:szCs w:val="28"/>
        </w:rPr>
        <w:t>м</w:t>
      </w:r>
      <w:r w:rsidRPr="00852404">
        <w:rPr>
          <w:rFonts w:ascii="Times New Roman" w:hAnsi="Times New Roman" w:cs="Times New Roman"/>
          <w:sz w:val="28"/>
          <w:szCs w:val="28"/>
        </w:rPr>
        <w:t xml:space="preserve"> за год, о заключенных соглашениях о налоговом кредите</w:t>
      </w:r>
      <w:r w:rsidRPr="00852404">
        <w:rPr>
          <w:rFonts w:ascii="Times New Roman" w:hAnsi="Times New Roman" w:cs="Times New Roman"/>
          <w:sz w:val="28"/>
          <w:szCs w:val="28"/>
          <w:lang w:val="x-none"/>
        </w:rPr>
        <w:t xml:space="preserve">. В то же время </w:t>
      </w:r>
      <w:r w:rsidRPr="00852404">
        <w:rPr>
          <w:rFonts w:ascii="Times New Roman" w:hAnsi="Times New Roman" w:cs="Times New Roman"/>
          <w:sz w:val="28"/>
          <w:szCs w:val="28"/>
        </w:rPr>
        <w:t>острота проблемы роста объемов задолженности (особенно по страховым взносам)</w:t>
      </w:r>
      <w:r w:rsidR="006C507C">
        <w:rPr>
          <w:rFonts w:ascii="Times New Roman" w:hAnsi="Times New Roman" w:cs="Times New Roman"/>
          <w:sz w:val="28"/>
          <w:szCs w:val="28"/>
        </w:rPr>
        <w:t>,</w:t>
      </w:r>
      <w:r w:rsidRPr="00852404">
        <w:rPr>
          <w:rFonts w:ascii="Times New Roman" w:hAnsi="Times New Roman" w:cs="Times New Roman"/>
          <w:sz w:val="28"/>
          <w:szCs w:val="28"/>
        </w:rPr>
        <w:t xml:space="preserve"> по-прежнему</w:t>
      </w:r>
      <w:r w:rsidR="006C507C">
        <w:rPr>
          <w:rFonts w:ascii="Times New Roman" w:hAnsi="Times New Roman" w:cs="Times New Roman"/>
          <w:sz w:val="28"/>
          <w:szCs w:val="28"/>
        </w:rPr>
        <w:t>,</w:t>
      </w:r>
      <w:r w:rsidRPr="00852404">
        <w:rPr>
          <w:rFonts w:ascii="Times New Roman" w:hAnsi="Times New Roman" w:cs="Times New Roman"/>
          <w:sz w:val="28"/>
          <w:szCs w:val="28"/>
        </w:rPr>
        <w:t xml:space="preserve"> требует </w:t>
      </w:r>
      <w:r w:rsidRPr="00852404">
        <w:rPr>
          <w:rFonts w:ascii="Times New Roman" w:hAnsi="Times New Roman" w:cs="Times New Roman"/>
          <w:sz w:val="28"/>
          <w:szCs w:val="28"/>
          <w:lang w:val="x-none"/>
        </w:rPr>
        <w:t xml:space="preserve">выработки дополнительных мер по </w:t>
      </w:r>
      <w:r w:rsidRPr="00852404">
        <w:rPr>
          <w:rFonts w:ascii="Times New Roman" w:hAnsi="Times New Roman" w:cs="Times New Roman"/>
          <w:sz w:val="28"/>
          <w:szCs w:val="28"/>
        </w:rPr>
        <w:t xml:space="preserve">ее </w:t>
      </w:r>
      <w:r w:rsidRPr="00852404">
        <w:rPr>
          <w:rFonts w:ascii="Times New Roman" w:hAnsi="Times New Roman" w:cs="Times New Roman"/>
          <w:sz w:val="28"/>
          <w:szCs w:val="28"/>
          <w:lang w:val="x-none"/>
        </w:rPr>
        <w:t>решению</w:t>
      </w:r>
      <w:r w:rsidRPr="00852404">
        <w:rPr>
          <w:rFonts w:ascii="Times New Roman" w:hAnsi="Times New Roman" w:cs="Times New Roman"/>
          <w:sz w:val="28"/>
          <w:szCs w:val="28"/>
        </w:rPr>
        <w:t xml:space="preserve">. </w:t>
      </w:r>
      <w:r w:rsidR="002206FD" w:rsidRPr="00852404">
        <w:rPr>
          <w:rFonts w:ascii="Times New Roman" w:hAnsi="Times New Roman" w:cs="Times New Roman"/>
          <w:sz w:val="28"/>
          <w:szCs w:val="28"/>
        </w:rPr>
        <w:t>Кроме этого, была отмечена важность «реанимации» механизма предоставления инвестиционного налогового кредита, предусмотренного Налоговым кодексом Российской Федерации, но на практике являюще</w:t>
      </w:r>
      <w:r w:rsidR="002D57E2">
        <w:rPr>
          <w:rFonts w:ascii="Times New Roman" w:hAnsi="Times New Roman" w:cs="Times New Roman"/>
          <w:sz w:val="28"/>
          <w:szCs w:val="28"/>
        </w:rPr>
        <w:t>го</w:t>
      </w:r>
      <w:r w:rsidR="002206FD" w:rsidRPr="00852404">
        <w:rPr>
          <w:rFonts w:ascii="Times New Roman" w:hAnsi="Times New Roman" w:cs="Times New Roman"/>
          <w:sz w:val="28"/>
          <w:szCs w:val="28"/>
        </w:rPr>
        <w:t xml:space="preserve">ся неработающей нормой.   </w:t>
      </w:r>
    </w:p>
    <w:p w:rsidR="006E5E8A" w:rsidRPr="00852404" w:rsidRDefault="006C507C" w:rsidP="006E5E8A">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006E5E8A" w:rsidRPr="00852404">
        <w:rPr>
          <w:rFonts w:ascii="Times New Roman" w:hAnsi="Times New Roman" w:cs="Times New Roman"/>
          <w:sz w:val="28"/>
          <w:szCs w:val="28"/>
        </w:rPr>
        <w:t>редложенн</w:t>
      </w:r>
      <w:r w:rsidR="002206FD" w:rsidRPr="00852404">
        <w:rPr>
          <w:rFonts w:ascii="Times New Roman" w:hAnsi="Times New Roman" w:cs="Times New Roman"/>
          <w:sz w:val="28"/>
          <w:szCs w:val="28"/>
        </w:rPr>
        <w:t xml:space="preserve">ые меры </w:t>
      </w:r>
      <w:r>
        <w:rPr>
          <w:rFonts w:ascii="Times New Roman" w:hAnsi="Times New Roman" w:cs="Times New Roman"/>
          <w:sz w:val="28"/>
          <w:szCs w:val="28"/>
        </w:rPr>
        <w:t xml:space="preserve">целесообразно </w:t>
      </w:r>
      <w:r w:rsidR="002206FD" w:rsidRPr="00852404">
        <w:rPr>
          <w:rFonts w:ascii="Times New Roman" w:hAnsi="Times New Roman" w:cs="Times New Roman"/>
          <w:sz w:val="28"/>
          <w:szCs w:val="28"/>
        </w:rPr>
        <w:t>реализова</w:t>
      </w:r>
      <w:r>
        <w:rPr>
          <w:rFonts w:ascii="Times New Roman" w:hAnsi="Times New Roman" w:cs="Times New Roman"/>
          <w:sz w:val="28"/>
          <w:szCs w:val="28"/>
        </w:rPr>
        <w:t>ть</w:t>
      </w:r>
      <w:r w:rsidR="002206FD" w:rsidRPr="00852404">
        <w:rPr>
          <w:rFonts w:ascii="Times New Roman" w:hAnsi="Times New Roman" w:cs="Times New Roman"/>
          <w:sz w:val="28"/>
          <w:szCs w:val="28"/>
        </w:rPr>
        <w:t xml:space="preserve"> в период осенней сессии 2017 года. </w:t>
      </w:r>
    </w:p>
    <w:p w:rsidR="00D47EF9" w:rsidRDefault="00D47EF9" w:rsidP="00363B28">
      <w:pPr>
        <w:spacing w:after="0" w:line="240" w:lineRule="auto"/>
        <w:ind w:left="1276" w:right="20" w:hanging="567"/>
        <w:rPr>
          <w:rFonts w:ascii="Times New Roman" w:eastAsia="Calibri" w:hAnsi="Times New Roman" w:cs="Times New Roman"/>
          <w:b/>
          <w:sz w:val="28"/>
          <w:szCs w:val="28"/>
        </w:rPr>
      </w:pPr>
    </w:p>
    <w:p w:rsidR="006E5E8A" w:rsidRDefault="006E5E8A" w:rsidP="00363B28">
      <w:pPr>
        <w:spacing w:after="0" w:line="240" w:lineRule="auto"/>
        <w:ind w:left="1276" w:right="20" w:hanging="567"/>
        <w:rPr>
          <w:rFonts w:ascii="Times New Roman" w:eastAsia="Times New Roman" w:hAnsi="Times New Roman" w:cs="Times New Roman"/>
          <w:b/>
          <w:sz w:val="28"/>
          <w:szCs w:val="28"/>
        </w:rPr>
      </w:pPr>
      <w:r w:rsidRPr="00852404">
        <w:rPr>
          <w:rFonts w:ascii="Times New Roman" w:eastAsia="Calibri" w:hAnsi="Times New Roman" w:cs="Times New Roman"/>
          <w:b/>
          <w:sz w:val="28"/>
          <w:szCs w:val="28"/>
        </w:rPr>
        <w:t xml:space="preserve">2.3. </w:t>
      </w:r>
      <w:r w:rsidRPr="00852404">
        <w:rPr>
          <w:rFonts w:ascii="Times New Roman" w:eastAsia="Times New Roman" w:hAnsi="Times New Roman" w:cs="Times New Roman"/>
          <w:b/>
          <w:sz w:val="28"/>
          <w:szCs w:val="28"/>
        </w:rPr>
        <w:t>Совершенствование порядка отдельных налогов</w:t>
      </w:r>
    </w:p>
    <w:p w:rsidR="00464609" w:rsidRPr="00852404" w:rsidRDefault="00464609" w:rsidP="00363B28">
      <w:pPr>
        <w:spacing w:after="0" w:line="240" w:lineRule="auto"/>
        <w:ind w:left="1276" w:right="20" w:hanging="567"/>
        <w:rPr>
          <w:rFonts w:ascii="Times New Roman" w:eastAsia="Times New Roman" w:hAnsi="Times New Roman" w:cs="Times New Roman"/>
          <w:b/>
          <w:sz w:val="28"/>
          <w:szCs w:val="28"/>
        </w:rPr>
      </w:pPr>
    </w:p>
    <w:p w:rsidR="006E5E8A" w:rsidRPr="00852404" w:rsidRDefault="00582842"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sz w:val="28"/>
          <w:szCs w:val="28"/>
        </w:rPr>
        <w:t>П</w:t>
      </w:r>
      <w:r w:rsidR="006E5E8A" w:rsidRPr="00852404">
        <w:rPr>
          <w:rFonts w:ascii="Times New Roman" w:hAnsi="Times New Roman"/>
          <w:sz w:val="28"/>
          <w:szCs w:val="28"/>
        </w:rPr>
        <w:t>оддержива</w:t>
      </w:r>
      <w:r w:rsidRPr="00852404">
        <w:rPr>
          <w:rFonts w:ascii="Times New Roman" w:hAnsi="Times New Roman"/>
          <w:sz w:val="28"/>
          <w:szCs w:val="28"/>
        </w:rPr>
        <w:t xml:space="preserve">я предлагаемые </w:t>
      </w:r>
      <w:r w:rsidR="006E5E8A" w:rsidRPr="00852404">
        <w:rPr>
          <w:rFonts w:ascii="Times New Roman" w:hAnsi="Times New Roman" w:cs="Times New Roman"/>
          <w:sz w:val="28"/>
          <w:szCs w:val="28"/>
        </w:rPr>
        <w:t>меры, направленные на совершенствование порядка налогообложения НДС</w:t>
      </w:r>
      <w:r w:rsidRPr="00852404">
        <w:rPr>
          <w:rFonts w:ascii="Times New Roman" w:hAnsi="Times New Roman" w:cs="Times New Roman"/>
          <w:sz w:val="28"/>
          <w:szCs w:val="28"/>
        </w:rPr>
        <w:t xml:space="preserve">, </w:t>
      </w:r>
      <w:r w:rsidR="006E5E8A" w:rsidRPr="00852404">
        <w:rPr>
          <w:rFonts w:ascii="Times New Roman" w:hAnsi="Times New Roman"/>
          <w:sz w:val="28"/>
          <w:szCs w:val="28"/>
        </w:rPr>
        <w:t xml:space="preserve">в очередной раз отмечается </w:t>
      </w:r>
      <w:r w:rsidR="006E5E8A" w:rsidRPr="00852404">
        <w:rPr>
          <w:rFonts w:ascii="Times New Roman" w:hAnsi="Times New Roman" w:cs="Times New Roman"/>
          <w:sz w:val="28"/>
          <w:szCs w:val="28"/>
        </w:rPr>
        <w:t xml:space="preserve">необоснованное затягивание введения </w:t>
      </w:r>
      <w:r w:rsidR="006E5E8A" w:rsidRPr="00852404">
        <w:rPr>
          <w:rFonts w:ascii="Times New Roman" w:eastAsia="Times New Roman" w:hAnsi="Times New Roman" w:cs="Times New Roman"/>
          <w:sz w:val="28"/>
          <w:szCs w:val="28"/>
          <w:lang w:eastAsia="ru-RU"/>
        </w:rPr>
        <w:t xml:space="preserve">НДС-регистрации зарубежных интернет-магазинов по надуманным основаниям, в то </w:t>
      </w:r>
      <w:proofErr w:type="gramStart"/>
      <w:r w:rsidR="006E5E8A" w:rsidRPr="00852404">
        <w:rPr>
          <w:rFonts w:ascii="Times New Roman" w:eastAsia="Times New Roman" w:hAnsi="Times New Roman" w:cs="Times New Roman"/>
          <w:sz w:val="28"/>
          <w:szCs w:val="28"/>
          <w:lang w:eastAsia="ru-RU"/>
        </w:rPr>
        <w:t>время</w:t>
      </w:r>
      <w:proofErr w:type="gramEnd"/>
      <w:r w:rsidR="006E5E8A" w:rsidRPr="00852404">
        <w:rPr>
          <w:rFonts w:ascii="Times New Roman" w:eastAsia="Times New Roman" w:hAnsi="Times New Roman" w:cs="Times New Roman"/>
          <w:sz w:val="28"/>
          <w:szCs w:val="28"/>
          <w:lang w:eastAsia="ru-RU"/>
        </w:rPr>
        <w:t xml:space="preserve"> как </w:t>
      </w:r>
      <w:r w:rsidR="006E5E8A" w:rsidRPr="00852404">
        <w:rPr>
          <w:rFonts w:ascii="Times New Roman" w:hAnsi="Times New Roman"/>
          <w:sz w:val="28"/>
          <w:szCs w:val="28"/>
        </w:rPr>
        <w:t xml:space="preserve">только прямые потери бюджета за 2017 год составят порядка 100 млрд. рублей. Если не принимать срочных мер, то уже к 2020 году доля </w:t>
      </w:r>
      <w:r w:rsidR="006E5E8A" w:rsidRPr="00852404">
        <w:rPr>
          <w:rFonts w:ascii="Times New Roman" w:hAnsi="Times New Roman"/>
          <w:sz w:val="28"/>
          <w:szCs w:val="28"/>
        </w:rPr>
        <w:lastRenderedPageBreak/>
        <w:t>зарубежных компаний составит более 60 процентов, а из-под налогообложения выпадет торговый оборот более 3 трлн. рублей.</w:t>
      </w:r>
    </w:p>
    <w:p w:rsidR="006E5E8A" w:rsidRPr="00852404" w:rsidRDefault="006E5E8A" w:rsidP="006E5E8A">
      <w:pPr>
        <w:spacing w:after="0" w:line="360" w:lineRule="auto"/>
        <w:ind w:firstLine="709"/>
        <w:jc w:val="both"/>
        <w:rPr>
          <w:rFonts w:ascii="Times New Roman" w:hAnsi="Times New Roman"/>
          <w:sz w:val="28"/>
          <w:szCs w:val="28"/>
        </w:rPr>
      </w:pPr>
      <w:r w:rsidRPr="00852404">
        <w:rPr>
          <w:rFonts w:ascii="Times New Roman" w:hAnsi="Times New Roman" w:cs="Times New Roman"/>
          <w:sz w:val="28"/>
          <w:szCs w:val="28"/>
        </w:rPr>
        <w:t>Скорейшее принятие соответствующих решений по данному вопросу имеет значение не только для получения дополнительного бюджетного источника, но и в качестве реального инструмента защиты отечественного бизнеса</w:t>
      </w:r>
      <w:r w:rsidRPr="00852404">
        <w:rPr>
          <w:rFonts w:ascii="Times New Roman" w:hAnsi="Times New Roman"/>
          <w:sz w:val="28"/>
          <w:szCs w:val="28"/>
        </w:rPr>
        <w:t>.</w:t>
      </w:r>
    </w:p>
    <w:p w:rsidR="006E5E8A" w:rsidRPr="00852404" w:rsidRDefault="006E5E8A" w:rsidP="006E5E8A">
      <w:pPr>
        <w:spacing w:after="0" w:line="360" w:lineRule="auto"/>
        <w:ind w:firstLine="709"/>
        <w:jc w:val="both"/>
        <w:rPr>
          <w:rFonts w:ascii="Times New Roman" w:hAnsi="Times New Roman"/>
          <w:sz w:val="28"/>
          <w:szCs w:val="28"/>
        </w:rPr>
      </w:pPr>
      <w:proofErr w:type="gramStart"/>
      <w:r w:rsidRPr="00852404">
        <w:rPr>
          <w:rFonts w:ascii="Times New Roman" w:hAnsi="Times New Roman"/>
          <w:sz w:val="28"/>
          <w:szCs w:val="28"/>
        </w:rPr>
        <w:t>В части совершенствования администрирования НДС в качестве меры по существенному сокращению административной нагрузки на бизнес в рекомендациях</w:t>
      </w:r>
      <w:proofErr w:type="gramEnd"/>
      <w:r w:rsidRPr="00852404">
        <w:rPr>
          <w:rFonts w:ascii="Times New Roman" w:hAnsi="Times New Roman"/>
          <w:sz w:val="28"/>
          <w:szCs w:val="28"/>
        </w:rPr>
        <w:t xml:space="preserve"> парламентских слушаний 2016 года была отмечена необходимость отмены налогообложения авансовых платежей по НДС, или как минимум упрощения администрирования начисления НДС, полученного продавцом в составе авансового платежа. </w:t>
      </w:r>
      <w:r w:rsidR="002206FD" w:rsidRPr="00852404">
        <w:rPr>
          <w:rFonts w:ascii="Times New Roman" w:hAnsi="Times New Roman"/>
          <w:sz w:val="28"/>
          <w:szCs w:val="28"/>
        </w:rPr>
        <w:t xml:space="preserve">За год актуальность данной проблемы только возросла.  </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Положительно оценивая предложение Правительства Российской Федерации, предусматривающее право налогоплательщика отказаться от применения нулевой ставки НДС в отношении экспортируемых товаров (работ, услуг), в качестве дополнительных мер, направленных на совершенствование порядка применения нулевой ставки НДС, предлагается:</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отказаться от признака иностранного покупателя экспортируемых товаров как условия применения ставки 0 процентов при экспорте товаров;</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исключить товаросопроводительные документы из числа документов, обосновывающих экспорт товаров.</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Участники парламентских слушаний поддержива</w:t>
      </w:r>
      <w:r w:rsidR="002206FD" w:rsidRPr="00852404">
        <w:rPr>
          <w:rFonts w:ascii="Times New Roman" w:hAnsi="Times New Roman" w:cs="Times New Roman"/>
          <w:sz w:val="28"/>
          <w:szCs w:val="28"/>
        </w:rPr>
        <w:t>ют</w:t>
      </w:r>
      <w:r w:rsidRPr="00852404">
        <w:rPr>
          <w:rFonts w:ascii="Times New Roman" w:hAnsi="Times New Roman" w:cs="Times New Roman"/>
          <w:sz w:val="28"/>
          <w:szCs w:val="28"/>
        </w:rPr>
        <w:t xml:space="preserve"> введение инвестиционного налогового вычета, предлагаемого проектом Основных направлений, </w:t>
      </w:r>
      <w:r w:rsidR="002206FD" w:rsidRPr="00852404">
        <w:rPr>
          <w:rFonts w:ascii="Times New Roman" w:hAnsi="Times New Roman" w:cs="Times New Roman"/>
          <w:sz w:val="28"/>
          <w:szCs w:val="28"/>
        </w:rPr>
        <w:t xml:space="preserve">однако </w:t>
      </w:r>
      <w:r w:rsidRPr="00852404">
        <w:rPr>
          <w:rFonts w:ascii="Times New Roman" w:hAnsi="Times New Roman" w:cs="Times New Roman"/>
          <w:sz w:val="28"/>
          <w:szCs w:val="28"/>
        </w:rPr>
        <w:t xml:space="preserve">считают целесообразным обусловить его введение отменой неэффективных льгот. </w:t>
      </w:r>
      <w:r w:rsidR="002206FD" w:rsidRPr="00852404">
        <w:rPr>
          <w:rFonts w:ascii="Times New Roman" w:hAnsi="Times New Roman" w:cs="Times New Roman"/>
          <w:sz w:val="28"/>
          <w:szCs w:val="28"/>
        </w:rPr>
        <w:t xml:space="preserve">Кроме того, отмечается, что реализация данного предложения должна быть осуществлена за счет средств региональных бюджетов, состояние которых не позволит получить ожидаемый эффект от предлагаемой меры. </w:t>
      </w:r>
    </w:p>
    <w:p w:rsidR="006E5E8A" w:rsidRPr="00852404" w:rsidRDefault="006E5E8A" w:rsidP="006E5E8A">
      <w:pPr>
        <w:spacing w:after="0" w:line="360" w:lineRule="auto"/>
        <w:ind w:firstLine="709"/>
        <w:jc w:val="both"/>
        <w:rPr>
          <w:rFonts w:ascii="Times New Roman" w:eastAsia="Times New Roman" w:hAnsi="Times New Roman" w:cs="Times New Roman"/>
          <w:sz w:val="28"/>
          <w:szCs w:val="28"/>
          <w:lang w:eastAsia="ru-RU"/>
        </w:rPr>
      </w:pPr>
      <w:r w:rsidRPr="00852404">
        <w:rPr>
          <w:rFonts w:ascii="Times New Roman" w:hAnsi="Times New Roman"/>
          <w:sz w:val="28"/>
          <w:szCs w:val="28"/>
        </w:rPr>
        <w:lastRenderedPageBreak/>
        <w:t>Несмотря на то, что в материалах к проекту Основных направлений представлены очень показательные сведения о действующих налоговых и таможенных льгот</w:t>
      </w:r>
      <w:r w:rsidR="006C507C">
        <w:rPr>
          <w:rFonts w:ascii="Times New Roman" w:hAnsi="Times New Roman"/>
          <w:sz w:val="28"/>
          <w:szCs w:val="28"/>
        </w:rPr>
        <w:t>ах</w:t>
      </w:r>
      <w:r w:rsidRPr="00852404">
        <w:rPr>
          <w:rFonts w:ascii="Times New Roman" w:hAnsi="Times New Roman"/>
          <w:sz w:val="28"/>
          <w:szCs w:val="28"/>
        </w:rPr>
        <w:t>, о</w:t>
      </w:r>
      <w:r w:rsidRPr="00852404">
        <w:rPr>
          <w:rFonts w:ascii="Times New Roman" w:eastAsia="Times New Roman" w:hAnsi="Times New Roman" w:cs="Times New Roman"/>
          <w:sz w:val="28"/>
          <w:szCs w:val="28"/>
          <w:lang w:eastAsia="ru-RU"/>
        </w:rPr>
        <w:t xml:space="preserve">днако вопрос о </w:t>
      </w:r>
      <w:r w:rsidR="006C507C">
        <w:rPr>
          <w:rFonts w:ascii="Times New Roman" w:eastAsia="Times New Roman" w:hAnsi="Times New Roman" w:cs="Times New Roman"/>
          <w:sz w:val="28"/>
          <w:szCs w:val="28"/>
          <w:lang w:eastAsia="ru-RU"/>
        </w:rPr>
        <w:t xml:space="preserve">них </w:t>
      </w:r>
      <w:r w:rsidRPr="00852404">
        <w:rPr>
          <w:rFonts w:ascii="Times New Roman" w:eastAsia="Times New Roman" w:hAnsi="Times New Roman" w:cs="Times New Roman"/>
          <w:sz w:val="28"/>
          <w:szCs w:val="28"/>
          <w:lang w:eastAsia="ru-RU"/>
        </w:rPr>
        <w:t xml:space="preserve">фактически свелся к предоставлению на основании данных налоговой отчетности обширного материала о большинстве существующих льгот и экстраполяции существующих </w:t>
      </w:r>
      <w:proofErr w:type="gramStart"/>
      <w:r w:rsidRPr="00852404">
        <w:rPr>
          <w:rFonts w:ascii="Times New Roman" w:eastAsia="Times New Roman" w:hAnsi="Times New Roman" w:cs="Times New Roman"/>
          <w:sz w:val="28"/>
          <w:szCs w:val="28"/>
          <w:lang w:eastAsia="ru-RU"/>
        </w:rPr>
        <w:t>объемов</w:t>
      </w:r>
      <w:proofErr w:type="gramEnd"/>
      <w:r w:rsidRPr="00852404">
        <w:rPr>
          <w:rFonts w:ascii="Times New Roman" w:eastAsia="Times New Roman" w:hAnsi="Times New Roman" w:cs="Times New Roman"/>
          <w:sz w:val="28"/>
          <w:szCs w:val="28"/>
          <w:lang w:eastAsia="ru-RU"/>
        </w:rPr>
        <w:t xml:space="preserve"> выпадающих доходов от указанных льгот на основе метода упущенных доходов до 2020 года. При этом никаких концептуальных подходов, позволяющих оценить эффективность наличия конкретных льгот,  в материалах к проекту Основных направлений не содержится.</w:t>
      </w:r>
    </w:p>
    <w:p w:rsidR="006E5E8A" w:rsidRPr="00852404" w:rsidRDefault="006E5E8A" w:rsidP="006E5E8A">
      <w:pPr>
        <w:autoSpaceDE w:val="0"/>
        <w:autoSpaceDN w:val="0"/>
        <w:adjustRightInd w:val="0"/>
        <w:spacing w:after="0" w:line="360" w:lineRule="auto"/>
        <w:ind w:firstLine="709"/>
        <w:jc w:val="both"/>
        <w:rPr>
          <w:rFonts w:ascii="Times New Roman" w:hAnsi="Times New Roman" w:cs="Times New Roman"/>
          <w:bCs/>
          <w:sz w:val="28"/>
          <w:szCs w:val="28"/>
        </w:rPr>
      </w:pPr>
      <w:r w:rsidRPr="00852404">
        <w:rPr>
          <w:rFonts w:ascii="Times New Roman" w:hAnsi="Times New Roman" w:cs="Times New Roman"/>
          <w:bCs/>
          <w:sz w:val="28"/>
          <w:szCs w:val="28"/>
        </w:rPr>
        <w:t>В целом в отношении оптимизации действующих налоговых льгот отмеча</w:t>
      </w:r>
      <w:r w:rsidR="00582842" w:rsidRPr="00852404">
        <w:rPr>
          <w:rFonts w:ascii="Times New Roman" w:hAnsi="Times New Roman" w:cs="Times New Roman"/>
          <w:bCs/>
          <w:sz w:val="28"/>
          <w:szCs w:val="28"/>
        </w:rPr>
        <w:t>ется</w:t>
      </w:r>
      <w:r w:rsidRPr="00852404">
        <w:rPr>
          <w:rFonts w:ascii="Times New Roman" w:hAnsi="Times New Roman" w:cs="Times New Roman"/>
          <w:bCs/>
          <w:sz w:val="28"/>
          <w:szCs w:val="28"/>
        </w:rPr>
        <w:t xml:space="preserve">, что впервые задача постепенной отмены федеральных льгот по региональным и местным налогам была поставлена в Основных направлениях налоговой политики на 2011 - 2013 годы. Однако практика предоставления новых льгот или расширение действующих льгот на федеральном уровне по налогам, зачисляемым в региональные и (или) местные бюджеты, продолжается. </w:t>
      </w:r>
    </w:p>
    <w:p w:rsidR="006E5E8A" w:rsidRPr="00852404" w:rsidRDefault="006E5E8A" w:rsidP="006E5E8A">
      <w:pPr>
        <w:widowControl w:val="0"/>
        <w:spacing w:after="0" w:line="360" w:lineRule="auto"/>
        <w:ind w:firstLine="709"/>
        <w:jc w:val="both"/>
        <w:rPr>
          <w:rFonts w:ascii="Times New Roman" w:hAnsi="Times New Roman" w:cs="Times New Roman"/>
          <w:bCs/>
          <w:sz w:val="28"/>
          <w:szCs w:val="28"/>
        </w:rPr>
      </w:pPr>
      <w:r w:rsidRPr="00852404">
        <w:rPr>
          <w:rFonts w:ascii="Times New Roman" w:hAnsi="Times New Roman" w:cs="Times New Roman"/>
          <w:sz w:val="28"/>
          <w:szCs w:val="28"/>
        </w:rPr>
        <w:t xml:space="preserve">Так, </w:t>
      </w:r>
      <w:r w:rsidR="002206FD" w:rsidRPr="00852404">
        <w:rPr>
          <w:rFonts w:ascii="Times New Roman" w:hAnsi="Times New Roman" w:cs="Times New Roman"/>
          <w:sz w:val="28"/>
          <w:szCs w:val="28"/>
        </w:rPr>
        <w:t xml:space="preserve">фактически за счет средств региональных и местных бюджетов были введены льготы по </w:t>
      </w:r>
      <w:r w:rsidRPr="00852404">
        <w:rPr>
          <w:rFonts w:ascii="Times New Roman" w:hAnsi="Times New Roman" w:cs="Times New Roman"/>
          <w:sz w:val="28"/>
          <w:szCs w:val="28"/>
        </w:rPr>
        <w:t>налогу на прибыль организаций и НДПИ для участников региональных инвестиционных проектов</w:t>
      </w:r>
      <w:r w:rsidR="002206FD" w:rsidRPr="00852404">
        <w:rPr>
          <w:rFonts w:ascii="Times New Roman" w:hAnsi="Times New Roman" w:cs="Times New Roman"/>
          <w:sz w:val="28"/>
          <w:szCs w:val="28"/>
        </w:rPr>
        <w:t xml:space="preserve">, </w:t>
      </w:r>
      <w:r w:rsidRPr="00852404">
        <w:rPr>
          <w:rFonts w:ascii="Times New Roman" w:hAnsi="Times New Roman" w:cs="Times New Roman"/>
          <w:sz w:val="28"/>
          <w:szCs w:val="28"/>
        </w:rPr>
        <w:t xml:space="preserve">резидентов территорий опережающего социально-экономического развития в Российской Федерации, </w:t>
      </w:r>
      <w:r w:rsidRPr="00852404">
        <w:rPr>
          <w:rFonts w:ascii="Times New Roman" w:hAnsi="Times New Roman" w:cs="Times New Roman"/>
          <w:bCs/>
          <w:sz w:val="28"/>
          <w:szCs w:val="28"/>
        </w:rPr>
        <w:t>«</w:t>
      </w:r>
      <w:proofErr w:type="spellStart"/>
      <w:r w:rsidRPr="00852404">
        <w:rPr>
          <w:rFonts w:ascii="Times New Roman" w:hAnsi="Times New Roman" w:cs="Times New Roman"/>
          <w:bCs/>
          <w:sz w:val="28"/>
          <w:szCs w:val="28"/>
        </w:rPr>
        <w:t>гринфилдов</w:t>
      </w:r>
      <w:proofErr w:type="spellEnd"/>
      <w:r w:rsidRPr="00852404">
        <w:rPr>
          <w:rFonts w:ascii="Times New Roman" w:hAnsi="Times New Roman" w:cs="Times New Roman"/>
          <w:bCs/>
          <w:sz w:val="28"/>
          <w:szCs w:val="28"/>
        </w:rPr>
        <w:t>» и участников специальных инвестиционных контрактов.</w:t>
      </w:r>
    </w:p>
    <w:p w:rsidR="006E5E8A" w:rsidRPr="00852404" w:rsidRDefault="006E5E8A" w:rsidP="006E5E8A">
      <w:pPr>
        <w:widowControl w:val="0"/>
        <w:spacing w:after="0" w:line="360" w:lineRule="auto"/>
        <w:ind w:firstLine="709"/>
        <w:jc w:val="both"/>
        <w:rPr>
          <w:rFonts w:ascii="Times New Roman" w:hAnsi="Times New Roman"/>
          <w:sz w:val="28"/>
          <w:szCs w:val="28"/>
        </w:rPr>
      </w:pPr>
      <w:r w:rsidRPr="00852404">
        <w:rPr>
          <w:rFonts w:ascii="Times New Roman" w:hAnsi="Times New Roman" w:cs="Times New Roman"/>
          <w:sz w:val="28"/>
          <w:szCs w:val="28"/>
        </w:rPr>
        <w:t xml:space="preserve">Вместе с тем, результатом столь масштабного налогового стимулирования инвестиционной активности, как отмечается в </w:t>
      </w:r>
      <w:r w:rsidRPr="00852404">
        <w:rPr>
          <w:rFonts w:ascii="Times New Roman" w:hAnsi="Times New Roman"/>
          <w:sz w:val="28"/>
          <w:szCs w:val="28"/>
        </w:rPr>
        <w:t xml:space="preserve">проекте Основных направлений, явилось лишь «скромное начало восстановительной фазы инвестиционного цикла». При этом данные выводы не подкреплены цифрами - отсутствуют данные о количестве организаций, ставших участниками РИП или резидентами ТОР, а также уже осуществивших капитальные вложения и воспользовавшихся налоговыми преференциями, что не позволяет судить об их </w:t>
      </w:r>
      <w:r w:rsidR="006C507C">
        <w:rPr>
          <w:rFonts w:ascii="Times New Roman" w:hAnsi="Times New Roman"/>
          <w:sz w:val="28"/>
          <w:szCs w:val="28"/>
        </w:rPr>
        <w:t>достоверности</w:t>
      </w:r>
      <w:r w:rsidRPr="00852404">
        <w:rPr>
          <w:rFonts w:ascii="Times New Roman" w:hAnsi="Times New Roman"/>
          <w:sz w:val="28"/>
          <w:szCs w:val="28"/>
        </w:rPr>
        <w:t xml:space="preserve">. </w:t>
      </w:r>
    </w:p>
    <w:p w:rsidR="006E5E8A" w:rsidRPr="00852404" w:rsidRDefault="006C507C" w:rsidP="006E5E8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bCs/>
          <w:sz w:val="28"/>
          <w:szCs w:val="28"/>
        </w:rPr>
        <w:lastRenderedPageBreak/>
        <w:t>П</w:t>
      </w:r>
      <w:r w:rsidR="006E5E8A" w:rsidRPr="00852404">
        <w:rPr>
          <w:rFonts w:ascii="Times New Roman" w:eastAsia="Times New Roman" w:hAnsi="Times New Roman" w:cs="Times New Roman"/>
          <w:sz w:val="28"/>
          <w:szCs w:val="28"/>
          <w:lang w:eastAsia="ru-RU"/>
        </w:rPr>
        <w:t>оддержива</w:t>
      </w:r>
      <w:r w:rsidR="00582842" w:rsidRPr="00852404">
        <w:rPr>
          <w:rFonts w:ascii="Times New Roman" w:eastAsia="Times New Roman" w:hAnsi="Times New Roman" w:cs="Times New Roman"/>
          <w:sz w:val="28"/>
          <w:szCs w:val="28"/>
          <w:lang w:eastAsia="ru-RU"/>
        </w:rPr>
        <w:t xml:space="preserve">ется </w:t>
      </w:r>
      <w:r w:rsidR="006E5E8A" w:rsidRPr="00852404">
        <w:rPr>
          <w:rFonts w:ascii="Times New Roman" w:eastAsia="Times New Roman" w:hAnsi="Times New Roman" w:cs="Times New Roman"/>
          <w:sz w:val="28"/>
          <w:szCs w:val="28"/>
          <w:lang w:eastAsia="ru-RU"/>
        </w:rPr>
        <w:t xml:space="preserve">введение концепции налоговых и неналоговых расходов с точки зрения оценки эффективности льгот в увязке с их стоимостью для бюджетов бюджетной системы, </w:t>
      </w:r>
      <w:r w:rsidR="006E5E8A" w:rsidRPr="00852404">
        <w:rPr>
          <w:rFonts w:ascii="Times New Roman" w:hAnsi="Times New Roman" w:cs="Times New Roman"/>
          <w:bCs/>
          <w:sz w:val="28"/>
          <w:szCs w:val="28"/>
        </w:rPr>
        <w:t>установление моратория с 2018 года на введение новых льгот по налогам, зачисляемым в региональные и местные бюджеты и отмеча</w:t>
      </w:r>
      <w:r w:rsidR="00582842" w:rsidRPr="00852404">
        <w:rPr>
          <w:rFonts w:ascii="Times New Roman" w:hAnsi="Times New Roman" w:cs="Times New Roman"/>
          <w:bCs/>
          <w:sz w:val="28"/>
          <w:szCs w:val="28"/>
        </w:rPr>
        <w:t xml:space="preserve">ется </w:t>
      </w:r>
      <w:r w:rsidR="006E5E8A" w:rsidRPr="00852404">
        <w:rPr>
          <w:rFonts w:ascii="Times New Roman" w:hAnsi="Times New Roman" w:cs="Times New Roman"/>
          <w:bCs/>
          <w:sz w:val="28"/>
          <w:szCs w:val="28"/>
        </w:rPr>
        <w:t>крайн</w:t>
      </w:r>
      <w:r w:rsidR="00582842" w:rsidRPr="00852404">
        <w:rPr>
          <w:rFonts w:ascii="Times New Roman" w:hAnsi="Times New Roman" w:cs="Times New Roman"/>
          <w:bCs/>
          <w:sz w:val="28"/>
          <w:szCs w:val="28"/>
        </w:rPr>
        <w:t>яя</w:t>
      </w:r>
      <w:r w:rsidR="006E5E8A" w:rsidRPr="00852404">
        <w:rPr>
          <w:rFonts w:ascii="Times New Roman" w:hAnsi="Times New Roman" w:cs="Times New Roman"/>
          <w:bCs/>
          <w:sz w:val="28"/>
          <w:szCs w:val="28"/>
        </w:rPr>
        <w:t xml:space="preserve"> необходимость скорейшего завершения работы над методикой оценки эффективности льгот с использованием в рамках бюджетного процесса подхода к льготам</w:t>
      </w:r>
      <w:proofErr w:type="gramEnd"/>
      <w:r w:rsidR="006E5E8A" w:rsidRPr="00852404">
        <w:rPr>
          <w:rFonts w:ascii="Times New Roman" w:hAnsi="Times New Roman" w:cs="Times New Roman"/>
          <w:bCs/>
          <w:sz w:val="28"/>
          <w:szCs w:val="28"/>
        </w:rPr>
        <w:t xml:space="preserve"> как к «налоговым (неналоговым) расходам». </w:t>
      </w:r>
    </w:p>
    <w:p w:rsidR="006E5E8A" w:rsidRPr="00852404" w:rsidRDefault="006C507C" w:rsidP="006E5E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E5E8A" w:rsidRPr="00852404">
        <w:rPr>
          <w:rFonts w:ascii="Times New Roman" w:hAnsi="Times New Roman" w:cs="Times New Roman"/>
          <w:sz w:val="28"/>
          <w:szCs w:val="28"/>
        </w:rPr>
        <w:t>редставляется целесообразным рассмотреть вопрос об отказе от налогообложения «мнимой прибыли» в виде нереализованных положительных курсовых разниц с одновременным отказом от учета и нереализованных отрицательных курсовых разниц в составе расходов. Представляется, что этот доход должен облагаться только в случае получения налогоплательщиком реальной прибыли (убытка) от этих разниц, а не мнимой прибыли (убытка), вызванных курсовыми колебаниями на валютном рынке.</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hAnsi="Times New Roman" w:cs="Times New Roman"/>
          <w:sz w:val="28"/>
          <w:szCs w:val="28"/>
        </w:rPr>
        <w:t xml:space="preserve">Не </w:t>
      </w:r>
      <w:r w:rsidRPr="00852404">
        <w:rPr>
          <w:rFonts w:ascii="Times New Roman" w:eastAsia="Calibri" w:hAnsi="Times New Roman" w:cs="Times New Roman"/>
          <w:sz w:val="28"/>
          <w:szCs w:val="28"/>
        </w:rPr>
        <w:t xml:space="preserve">нашли своего отражения в проекте Основных направлений вопросы совершенствования </w:t>
      </w:r>
      <w:proofErr w:type="gramStart"/>
      <w:r w:rsidRPr="00852404">
        <w:rPr>
          <w:rFonts w:ascii="Times New Roman" w:eastAsia="Calibri" w:hAnsi="Times New Roman" w:cs="Times New Roman"/>
          <w:sz w:val="28"/>
          <w:szCs w:val="28"/>
        </w:rPr>
        <w:t>контроля за</w:t>
      </w:r>
      <w:proofErr w:type="gramEnd"/>
      <w:r w:rsidRPr="00852404">
        <w:rPr>
          <w:rFonts w:ascii="Times New Roman" w:eastAsia="Calibri" w:hAnsi="Times New Roman" w:cs="Times New Roman"/>
          <w:sz w:val="28"/>
          <w:szCs w:val="28"/>
        </w:rPr>
        <w:t xml:space="preserve"> трансфертным ценообразованием и функционирования КГН, несмотря на большое количество практических вопросов по указанным темам. </w:t>
      </w:r>
    </w:p>
    <w:p w:rsidR="006E5E8A" w:rsidRPr="00852404" w:rsidRDefault="006E5E8A" w:rsidP="006E5E8A">
      <w:pPr>
        <w:spacing w:after="0" w:line="360" w:lineRule="auto"/>
        <w:ind w:firstLine="709"/>
        <w:jc w:val="both"/>
        <w:rPr>
          <w:rFonts w:ascii="Times New Roman" w:hAnsi="Times New Roman" w:cs="Times New Roman"/>
          <w:i/>
          <w:sz w:val="28"/>
          <w:szCs w:val="28"/>
        </w:rPr>
      </w:pPr>
      <w:r w:rsidRPr="00852404">
        <w:rPr>
          <w:rFonts w:ascii="Times New Roman" w:hAnsi="Times New Roman" w:cs="Times New Roman"/>
          <w:sz w:val="28"/>
          <w:szCs w:val="28"/>
        </w:rPr>
        <w:t>С 1 января 2017 года введено ограничение на возможность зачета (не более 50 процентов) убытков убыточных компаний в составе КГН, что явилось серьезной поддержкой региональных бюджетов.</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Вместе с тем, </w:t>
      </w:r>
      <w:r w:rsidR="00582842" w:rsidRPr="00852404">
        <w:rPr>
          <w:rFonts w:ascii="Times New Roman" w:eastAsia="Calibri" w:hAnsi="Times New Roman" w:cs="Times New Roman"/>
          <w:sz w:val="28"/>
          <w:szCs w:val="28"/>
        </w:rPr>
        <w:t xml:space="preserve">необходимо обратить внимание </w:t>
      </w:r>
      <w:r w:rsidRPr="00852404">
        <w:rPr>
          <w:rFonts w:ascii="Times New Roman" w:eastAsia="Calibri" w:hAnsi="Times New Roman" w:cs="Times New Roman"/>
          <w:sz w:val="28"/>
          <w:szCs w:val="28"/>
        </w:rPr>
        <w:t xml:space="preserve">на то, что уже в конце текущего года прекращается действие моратория на создание новых консолидированных групп. При этом по данным отчетности ФНС России на фоне общего роста поступлений налога на прибыль организаций прибыль КГН продолжает снижаться. </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В связи с этим предлагается продлить действие моратория до конца 2018 года для </w:t>
      </w:r>
      <w:proofErr w:type="gramStart"/>
      <w:r w:rsidRPr="00852404">
        <w:rPr>
          <w:rFonts w:ascii="Times New Roman" w:eastAsia="Calibri" w:hAnsi="Times New Roman" w:cs="Times New Roman"/>
          <w:sz w:val="28"/>
          <w:szCs w:val="28"/>
        </w:rPr>
        <w:t>принятия</w:t>
      </w:r>
      <w:proofErr w:type="gramEnd"/>
      <w:r w:rsidRPr="00852404">
        <w:rPr>
          <w:rFonts w:ascii="Times New Roman" w:eastAsia="Calibri" w:hAnsi="Times New Roman" w:cs="Times New Roman"/>
          <w:sz w:val="28"/>
          <w:szCs w:val="28"/>
        </w:rPr>
        <w:t xml:space="preserve"> взвешенного (с учетом состояния бюджетов) </w:t>
      </w:r>
      <w:r w:rsidRPr="00852404">
        <w:rPr>
          <w:rFonts w:ascii="Times New Roman" w:eastAsia="Calibri" w:hAnsi="Times New Roman" w:cs="Times New Roman"/>
          <w:sz w:val="28"/>
          <w:szCs w:val="28"/>
        </w:rPr>
        <w:lastRenderedPageBreak/>
        <w:t>решения о судьбе института КГН с одновременным отказом от контроля трансфертного ценообразования в отношении сделок внутри страны, сосредоточив ресурсы налоговых органов на осуществлении контроля цен по внешнеэкономическим сделкам.</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До принятия соответствующих решений в части совершенствования </w:t>
      </w:r>
      <w:proofErr w:type="gramStart"/>
      <w:r w:rsidRPr="00852404">
        <w:rPr>
          <w:rFonts w:ascii="Times New Roman" w:eastAsia="Calibri" w:hAnsi="Times New Roman" w:cs="Times New Roman"/>
          <w:sz w:val="28"/>
          <w:szCs w:val="28"/>
        </w:rPr>
        <w:t>контроля за</w:t>
      </w:r>
      <w:proofErr w:type="gramEnd"/>
      <w:r w:rsidRPr="00852404">
        <w:rPr>
          <w:rFonts w:ascii="Times New Roman" w:eastAsia="Calibri" w:hAnsi="Times New Roman" w:cs="Times New Roman"/>
          <w:sz w:val="28"/>
          <w:szCs w:val="28"/>
        </w:rPr>
        <w:t xml:space="preserve"> трансфертным ценообразованием предлагаются следующие меры:</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 запретить территориальным налоговым органам проводить налоговый </w:t>
      </w:r>
      <w:r w:rsidR="002206FD" w:rsidRPr="00852404">
        <w:rPr>
          <w:rFonts w:ascii="Times New Roman" w:eastAsia="Calibri" w:hAnsi="Times New Roman" w:cs="Times New Roman"/>
          <w:sz w:val="28"/>
          <w:szCs w:val="28"/>
        </w:rPr>
        <w:t>«</w:t>
      </w:r>
      <w:r w:rsidRPr="00852404">
        <w:rPr>
          <w:rFonts w:ascii="Times New Roman" w:eastAsia="Calibri" w:hAnsi="Times New Roman" w:cs="Times New Roman"/>
          <w:sz w:val="28"/>
          <w:szCs w:val="28"/>
        </w:rPr>
        <w:t>контроль цен» в рамках «обычных» камеральных и выездных проверок;</w:t>
      </w:r>
    </w:p>
    <w:p w:rsidR="006E5E8A" w:rsidRPr="00852404" w:rsidRDefault="006E5E8A"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 xml:space="preserve">- исключить начисление пеней и взимание штрафов в тех случаях, когда по внутренним сделкам доначисления у одной стороны симметрично  корректируются у другой стороны той же сделки. </w:t>
      </w:r>
    </w:p>
    <w:p w:rsidR="006E5E8A" w:rsidRPr="00852404" w:rsidRDefault="00582842" w:rsidP="006E5E8A">
      <w:pPr>
        <w:spacing w:after="0" w:line="360" w:lineRule="auto"/>
        <w:ind w:firstLine="709"/>
        <w:jc w:val="both"/>
        <w:rPr>
          <w:rFonts w:ascii="Times New Roman" w:eastAsia="Calibri" w:hAnsi="Times New Roman" w:cs="Times New Roman"/>
          <w:sz w:val="28"/>
          <w:szCs w:val="28"/>
        </w:rPr>
      </w:pPr>
      <w:r w:rsidRPr="00852404">
        <w:rPr>
          <w:rFonts w:ascii="Times New Roman" w:eastAsia="Calibri" w:hAnsi="Times New Roman" w:cs="Times New Roman"/>
          <w:sz w:val="28"/>
          <w:szCs w:val="28"/>
        </w:rPr>
        <w:t>П</w:t>
      </w:r>
      <w:r w:rsidR="006E5E8A" w:rsidRPr="00852404">
        <w:rPr>
          <w:rFonts w:ascii="Times New Roman" w:eastAsia="Calibri" w:hAnsi="Times New Roman" w:cs="Times New Roman"/>
          <w:sz w:val="28"/>
          <w:szCs w:val="28"/>
        </w:rPr>
        <w:t xml:space="preserve">ри </w:t>
      </w:r>
      <w:r w:rsidRPr="00852404">
        <w:rPr>
          <w:rFonts w:ascii="Times New Roman" w:eastAsia="Calibri" w:hAnsi="Times New Roman" w:cs="Times New Roman"/>
          <w:sz w:val="28"/>
          <w:szCs w:val="28"/>
        </w:rPr>
        <w:t>доработке</w:t>
      </w:r>
      <w:r w:rsidR="006E5E8A" w:rsidRPr="00852404">
        <w:rPr>
          <w:rFonts w:ascii="Times New Roman" w:eastAsia="Calibri" w:hAnsi="Times New Roman" w:cs="Times New Roman"/>
          <w:sz w:val="28"/>
          <w:szCs w:val="28"/>
        </w:rPr>
        <w:t xml:space="preserve"> проекта Основных направлений на 2019 – 2021 годы </w:t>
      </w:r>
      <w:r w:rsidRPr="00852404">
        <w:rPr>
          <w:rFonts w:ascii="Times New Roman" w:eastAsia="Calibri" w:hAnsi="Times New Roman" w:cs="Times New Roman"/>
          <w:sz w:val="28"/>
          <w:szCs w:val="28"/>
        </w:rPr>
        <w:t xml:space="preserve">предлагается включить в него </w:t>
      </w:r>
      <w:r w:rsidR="006E5E8A" w:rsidRPr="00852404">
        <w:rPr>
          <w:rFonts w:ascii="Times New Roman" w:eastAsia="Calibri" w:hAnsi="Times New Roman" w:cs="Times New Roman"/>
          <w:sz w:val="28"/>
          <w:szCs w:val="28"/>
        </w:rPr>
        <w:t xml:space="preserve">результаты мониторинга функционирования КГН за 2017 год с оценкой влияния ограничения на зачет убытков убыточных компаний в составе КГН как на бюджеты субъектов Российской Федерации, так и на уровень налоговой нагрузки на налогоплательщиков, а также сведения об изменении структуры функционирующих КГН (в частности, о выходе </w:t>
      </w:r>
      <w:proofErr w:type="gramStart"/>
      <w:r w:rsidR="006E5E8A" w:rsidRPr="00852404">
        <w:rPr>
          <w:rFonts w:ascii="Times New Roman" w:eastAsia="Calibri" w:hAnsi="Times New Roman" w:cs="Times New Roman"/>
          <w:sz w:val="28"/>
          <w:szCs w:val="28"/>
        </w:rPr>
        <w:t>из</w:t>
      </w:r>
      <w:proofErr w:type="gramEnd"/>
      <w:r w:rsidR="006E5E8A" w:rsidRPr="00852404">
        <w:rPr>
          <w:rFonts w:ascii="Times New Roman" w:eastAsia="Calibri" w:hAnsi="Times New Roman" w:cs="Times New Roman"/>
          <w:sz w:val="28"/>
          <w:szCs w:val="28"/>
        </w:rPr>
        <w:t xml:space="preserve"> </w:t>
      </w:r>
      <w:proofErr w:type="gramStart"/>
      <w:r w:rsidR="006E5E8A" w:rsidRPr="00852404">
        <w:rPr>
          <w:rFonts w:ascii="Times New Roman" w:eastAsia="Calibri" w:hAnsi="Times New Roman" w:cs="Times New Roman"/>
          <w:sz w:val="28"/>
          <w:szCs w:val="28"/>
        </w:rPr>
        <w:t>их</w:t>
      </w:r>
      <w:proofErr w:type="gramEnd"/>
      <w:r w:rsidR="006E5E8A" w:rsidRPr="00852404">
        <w:rPr>
          <w:rFonts w:ascii="Times New Roman" w:eastAsia="Calibri" w:hAnsi="Times New Roman" w:cs="Times New Roman"/>
          <w:sz w:val="28"/>
          <w:szCs w:val="28"/>
        </w:rPr>
        <w:t xml:space="preserve"> состава участников и </w:t>
      </w:r>
      <w:proofErr w:type="gramStart"/>
      <w:r w:rsidR="006E5E8A" w:rsidRPr="00852404">
        <w:rPr>
          <w:rFonts w:ascii="Times New Roman" w:eastAsia="Calibri" w:hAnsi="Times New Roman" w:cs="Times New Roman"/>
          <w:sz w:val="28"/>
          <w:szCs w:val="28"/>
        </w:rPr>
        <w:t>влиянии</w:t>
      </w:r>
      <w:proofErr w:type="gramEnd"/>
      <w:r w:rsidR="006E5E8A" w:rsidRPr="00852404">
        <w:rPr>
          <w:rFonts w:ascii="Times New Roman" w:eastAsia="Calibri" w:hAnsi="Times New Roman" w:cs="Times New Roman"/>
          <w:sz w:val="28"/>
          <w:szCs w:val="28"/>
        </w:rPr>
        <w:t xml:space="preserve"> выхода участников на прибыль группы) и анализ иных факторов, влияющих на динамику поступления прибыли от КГН.</w:t>
      </w:r>
    </w:p>
    <w:p w:rsidR="006E5E8A" w:rsidRPr="00852404" w:rsidRDefault="00582842" w:rsidP="006E5E8A">
      <w:pPr>
        <w:widowControl w:val="0"/>
        <w:spacing w:after="0" w:line="360" w:lineRule="auto"/>
        <w:ind w:firstLine="709"/>
        <w:jc w:val="both"/>
        <w:rPr>
          <w:rFonts w:ascii="Times New Roman" w:hAnsi="Times New Roman" w:cs="Times New Roman"/>
          <w:sz w:val="28"/>
          <w:szCs w:val="28"/>
        </w:rPr>
      </w:pPr>
      <w:r w:rsidRPr="00852404">
        <w:rPr>
          <w:rFonts w:ascii="Times New Roman" w:eastAsia="Calibri" w:hAnsi="Times New Roman" w:cs="Times New Roman"/>
          <w:sz w:val="28"/>
          <w:szCs w:val="28"/>
        </w:rPr>
        <w:t xml:space="preserve">Положительно оценивая </w:t>
      </w:r>
      <w:r w:rsidR="006E5E8A" w:rsidRPr="00852404">
        <w:rPr>
          <w:rFonts w:ascii="Times New Roman" w:eastAsia="Calibri" w:hAnsi="Times New Roman" w:cs="Times New Roman"/>
          <w:sz w:val="28"/>
          <w:szCs w:val="28"/>
        </w:rPr>
        <w:t>представленные инициативы по совершенствованию порядка налогообложения НДПИ</w:t>
      </w:r>
      <w:r w:rsidRPr="00852404">
        <w:rPr>
          <w:rFonts w:ascii="Times New Roman" w:eastAsia="Calibri" w:hAnsi="Times New Roman" w:cs="Times New Roman"/>
          <w:sz w:val="28"/>
          <w:szCs w:val="28"/>
        </w:rPr>
        <w:t>,</w:t>
      </w:r>
      <w:r w:rsidR="006E5E8A" w:rsidRPr="00852404">
        <w:rPr>
          <w:rFonts w:ascii="Times New Roman" w:eastAsia="Calibri" w:hAnsi="Times New Roman" w:cs="Times New Roman"/>
          <w:sz w:val="28"/>
          <w:szCs w:val="28"/>
        </w:rPr>
        <w:t xml:space="preserve"> отмеча</w:t>
      </w:r>
      <w:r w:rsidRPr="00852404">
        <w:rPr>
          <w:rFonts w:ascii="Times New Roman" w:eastAsia="Calibri" w:hAnsi="Times New Roman" w:cs="Times New Roman"/>
          <w:sz w:val="28"/>
          <w:szCs w:val="28"/>
        </w:rPr>
        <w:t>ется</w:t>
      </w:r>
      <w:r w:rsidR="006E5E8A" w:rsidRPr="00852404">
        <w:rPr>
          <w:rFonts w:ascii="Times New Roman" w:eastAsia="Calibri" w:hAnsi="Times New Roman" w:cs="Times New Roman"/>
          <w:sz w:val="28"/>
          <w:szCs w:val="28"/>
        </w:rPr>
        <w:t xml:space="preserve">, что некоторые из них уже были предметом обсуждения при рассмотрении основных направлений прошлых периодов (в частности, вопрос введения налога на дополнительный доход является предметом рассмотрения парламентских слушаний, начиная с 2013 года). Вместе с тем предлагаемые меры </w:t>
      </w:r>
      <w:r w:rsidR="006E5E8A" w:rsidRPr="00852404">
        <w:rPr>
          <w:rFonts w:ascii="Times New Roman" w:hAnsi="Times New Roman" w:cs="Times New Roman"/>
          <w:sz w:val="28"/>
          <w:szCs w:val="28"/>
        </w:rPr>
        <w:t>до сих пор не реализованы.</w:t>
      </w:r>
    </w:p>
    <w:p w:rsidR="006E5E8A" w:rsidRPr="00852404" w:rsidRDefault="00582842" w:rsidP="006E5E8A">
      <w:pPr>
        <w:widowControl w:val="0"/>
        <w:spacing w:after="0" w:line="360" w:lineRule="auto"/>
        <w:ind w:firstLine="709"/>
        <w:jc w:val="both"/>
        <w:rPr>
          <w:rFonts w:ascii="Times New Roman" w:hAnsi="Times New Roman" w:cs="Times New Roman"/>
          <w:sz w:val="28"/>
          <w:szCs w:val="28"/>
        </w:rPr>
      </w:pPr>
      <w:r w:rsidRPr="00852404">
        <w:rPr>
          <w:rFonts w:ascii="Times New Roman" w:eastAsia="Times New Roman" w:hAnsi="Times New Roman" w:cs="Times New Roman"/>
          <w:sz w:val="28"/>
          <w:szCs w:val="28"/>
        </w:rPr>
        <w:t xml:space="preserve">Предлагаемые в проекте Основных направлений </w:t>
      </w:r>
      <w:r w:rsidR="006E5E8A" w:rsidRPr="00852404">
        <w:rPr>
          <w:rFonts w:ascii="Times New Roman" w:eastAsia="Times New Roman" w:hAnsi="Times New Roman" w:cs="Times New Roman"/>
          <w:sz w:val="28"/>
          <w:szCs w:val="28"/>
        </w:rPr>
        <w:t xml:space="preserve">меры по поддержке малого бизнеса </w:t>
      </w:r>
      <w:r w:rsidRPr="00852404">
        <w:rPr>
          <w:rFonts w:ascii="Times New Roman" w:eastAsia="Times New Roman" w:hAnsi="Times New Roman" w:cs="Times New Roman"/>
          <w:sz w:val="28"/>
          <w:szCs w:val="28"/>
        </w:rPr>
        <w:t>поддерживаются, однако представляется</w:t>
      </w:r>
      <w:r w:rsidR="006E5E8A" w:rsidRPr="00852404">
        <w:rPr>
          <w:rFonts w:ascii="Times New Roman" w:eastAsia="Times New Roman" w:hAnsi="Times New Roman" w:cs="Times New Roman"/>
          <w:sz w:val="28"/>
          <w:szCs w:val="28"/>
        </w:rPr>
        <w:t xml:space="preserve">, что налоговая </w:t>
      </w:r>
      <w:r w:rsidR="006E5E8A" w:rsidRPr="00852404">
        <w:rPr>
          <w:rFonts w:ascii="Times New Roman" w:eastAsia="Times New Roman" w:hAnsi="Times New Roman" w:cs="Times New Roman"/>
          <w:sz w:val="28"/>
          <w:szCs w:val="28"/>
        </w:rPr>
        <w:lastRenderedPageBreak/>
        <w:t xml:space="preserve">политика </w:t>
      </w:r>
      <w:r w:rsidR="006E5E8A" w:rsidRPr="00852404">
        <w:rPr>
          <w:rFonts w:ascii="Times New Roman" w:hAnsi="Times New Roman" w:cs="Times New Roman"/>
          <w:sz w:val="28"/>
          <w:szCs w:val="28"/>
        </w:rPr>
        <w:t xml:space="preserve">должна ориентироваться </w:t>
      </w:r>
      <w:r w:rsidR="006E5E8A" w:rsidRPr="00852404">
        <w:rPr>
          <w:rFonts w:ascii="Times New Roman" w:hAnsi="Times New Roman" w:cs="Times New Roman"/>
          <w:sz w:val="28"/>
          <w:szCs w:val="28"/>
          <w:lang w:val="x-none"/>
        </w:rPr>
        <w:t>на реальные потребности субъектов малого и среднего предпринимательства</w:t>
      </w:r>
      <w:r w:rsidR="006E5E8A" w:rsidRPr="00852404">
        <w:rPr>
          <w:rFonts w:ascii="Times New Roman" w:hAnsi="Times New Roman" w:cs="Times New Roman"/>
          <w:sz w:val="28"/>
          <w:szCs w:val="28"/>
        </w:rPr>
        <w:t>.</w:t>
      </w:r>
    </w:p>
    <w:p w:rsidR="006E5E8A" w:rsidRPr="00852404" w:rsidRDefault="00582842" w:rsidP="006E5E8A">
      <w:pPr>
        <w:spacing w:after="0" w:line="360" w:lineRule="auto"/>
        <w:ind w:firstLine="709"/>
        <w:jc w:val="both"/>
        <w:rPr>
          <w:rFonts w:ascii="Times New Roman" w:eastAsia="Times New Roman" w:hAnsi="Times New Roman" w:cs="Times New Roman"/>
          <w:sz w:val="28"/>
          <w:szCs w:val="28"/>
        </w:rPr>
      </w:pPr>
      <w:r w:rsidRPr="00852404">
        <w:rPr>
          <w:rFonts w:ascii="Times New Roman" w:eastAsia="Times New Roman" w:hAnsi="Times New Roman" w:cs="Times New Roman"/>
          <w:sz w:val="28"/>
          <w:szCs w:val="28"/>
        </w:rPr>
        <w:t xml:space="preserve">Представляется целесообразным </w:t>
      </w:r>
      <w:r w:rsidR="006E5E8A" w:rsidRPr="00852404">
        <w:rPr>
          <w:rFonts w:ascii="Times New Roman" w:eastAsia="Times New Roman" w:hAnsi="Times New Roman" w:cs="Times New Roman"/>
          <w:sz w:val="28"/>
          <w:szCs w:val="28"/>
        </w:rPr>
        <w:t xml:space="preserve">при рассмотрении вопроса о признании налогоплательщиков единого сельскохозяйственного налога налогоплательщиками НДС рассмотреть также вопрос о внесении аналогичных изменений в отношении налогоплательщиков налога, уплачиваемого в связи с применением упрощенной системы налогообложения. </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Налоговая политика в части совершенствования механизма взимания НДФЛ должна обеспечивать решение задач по повышению качества человеческого капитала с учетом интересов социально незащищенных слоев населения. В этой связи предлага</w:t>
      </w:r>
      <w:r w:rsidR="00582842" w:rsidRPr="00852404">
        <w:rPr>
          <w:rFonts w:ascii="Times New Roman" w:hAnsi="Times New Roman" w:cs="Times New Roman"/>
          <w:sz w:val="28"/>
          <w:szCs w:val="28"/>
        </w:rPr>
        <w:t>е</w:t>
      </w:r>
      <w:r w:rsidRPr="00852404">
        <w:rPr>
          <w:rFonts w:ascii="Times New Roman" w:hAnsi="Times New Roman" w:cs="Times New Roman"/>
          <w:sz w:val="28"/>
          <w:szCs w:val="28"/>
        </w:rPr>
        <w:t>т</w:t>
      </w:r>
      <w:r w:rsidR="00582842" w:rsidRPr="00852404">
        <w:rPr>
          <w:rFonts w:ascii="Times New Roman" w:hAnsi="Times New Roman" w:cs="Times New Roman"/>
          <w:sz w:val="28"/>
          <w:szCs w:val="28"/>
        </w:rPr>
        <w:t>ся</w:t>
      </w:r>
      <w:r w:rsidRPr="00852404">
        <w:rPr>
          <w:rFonts w:ascii="Times New Roman" w:hAnsi="Times New Roman" w:cs="Times New Roman"/>
          <w:sz w:val="28"/>
          <w:szCs w:val="28"/>
        </w:rPr>
        <w:t xml:space="preserve"> предусмотреть учет налога на доходы физических лиц, уплаченного за предшествующие налоговые периоды (но не более трех) в целях применения социального налогового вычета в части расходов на лечение для налогоплательщиков (пенсионеров). </w:t>
      </w:r>
    </w:p>
    <w:p w:rsidR="006E5E8A" w:rsidRPr="00852404" w:rsidRDefault="006E5E8A" w:rsidP="006E5E8A">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В отношении вовлечения в формальную экономику «</w:t>
      </w:r>
      <w:proofErr w:type="spellStart"/>
      <w:r w:rsidRPr="00852404">
        <w:rPr>
          <w:rFonts w:ascii="Times New Roman" w:hAnsi="Times New Roman" w:cs="Times New Roman"/>
          <w:sz w:val="28"/>
          <w:szCs w:val="28"/>
        </w:rPr>
        <w:t>самозанятых</w:t>
      </w:r>
      <w:proofErr w:type="spellEnd"/>
      <w:r w:rsidRPr="00852404">
        <w:rPr>
          <w:rFonts w:ascii="Times New Roman" w:hAnsi="Times New Roman" w:cs="Times New Roman"/>
          <w:sz w:val="28"/>
          <w:szCs w:val="28"/>
        </w:rPr>
        <w:t xml:space="preserve">» лиц следует отметить, что для определения статуса указанных лиц требуется законодательное закрепление условий осуществления такими лицами предпринимательской деятельности без государственной регистрации в качестве индивидуального предпринимателя и определение видов такой деятельности. </w:t>
      </w:r>
    </w:p>
    <w:p w:rsidR="006E5E8A" w:rsidRPr="00852404" w:rsidRDefault="006E5E8A" w:rsidP="00363B28">
      <w:pPr>
        <w:spacing w:after="0" w:line="240" w:lineRule="auto"/>
        <w:ind w:firstLine="567"/>
        <w:jc w:val="both"/>
        <w:rPr>
          <w:rFonts w:ascii="Times New Roman" w:hAnsi="Times New Roman"/>
          <w:sz w:val="28"/>
          <w:szCs w:val="28"/>
        </w:rPr>
      </w:pPr>
    </w:p>
    <w:p w:rsidR="006E5E8A" w:rsidRPr="00852404" w:rsidRDefault="006E5E8A" w:rsidP="00363B28">
      <w:pPr>
        <w:spacing w:after="0" w:line="240" w:lineRule="auto"/>
        <w:ind w:left="708"/>
        <w:jc w:val="both"/>
        <w:rPr>
          <w:rFonts w:ascii="Times New Roman" w:hAnsi="Times New Roman" w:cs="Times New Roman"/>
          <w:b/>
          <w:sz w:val="28"/>
          <w:szCs w:val="28"/>
        </w:rPr>
      </w:pPr>
      <w:r w:rsidRPr="00852404">
        <w:rPr>
          <w:rFonts w:ascii="Times New Roman" w:hAnsi="Times New Roman" w:cs="Times New Roman"/>
          <w:b/>
          <w:sz w:val="28"/>
          <w:szCs w:val="28"/>
        </w:rPr>
        <w:t>3. Таможенно-тарифная политика</w:t>
      </w:r>
    </w:p>
    <w:p w:rsidR="006E5E8A" w:rsidRPr="00852404" w:rsidRDefault="006E5E8A" w:rsidP="00363B28">
      <w:pPr>
        <w:autoSpaceDE w:val="0"/>
        <w:autoSpaceDN w:val="0"/>
        <w:adjustRightInd w:val="0"/>
        <w:spacing w:after="0" w:line="240" w:lineRule="auto"/>
        <w:ind w:firstLine="709"/>
        <w:jc w:val="both"/>
        <w:rPr>
          <w:rFonts w:ascii="Times New Roman" w:hAnsi="Times New Roman" w:cs="Times New Roman"/>
          <w:bCs/>
          <w:sz w:val="28"/>
          <w:szCs w:val="28"/>
        </w:rPr>
      </w:pPr>
    </w:p>
    <w:p w:rsidR="002206FD" w:rsidRPr="00852404" w:rsidRDefault="002206FD" w:rsidP="002206FD">
      <w:pPr>
        <w:autoSpaceDE w:val="0"/>
        <w:autoSpaceDN w:val="0"/>
        <w:adjustRightInd w:val="0"/>
        <w:spacing w:after="0" w:line="360" w:lineRule="auto"/>
        <w:ind w:firstLine="708"/>
        <w:jc w:val="both"/>
        <w:rPr>
          <w:rFonts w:ascii="Times New Roman" w:hAnsi="Times New Roman" w:cs="Times New Roman"/>
          <w:bCs/>
          <w:sz w:val="28"/>
          <w:szCs w:val="28"/>
        </w:rPr>
      </w:pPr>
      <w:r w:rsidRPr="00852404">
        <w:rPr>
          <w:rFonts w:ascii="Times New Roman" w:hAnsi="Times New Roman" w:cs="Times New Roman"/>
          <w:sz w:val="28"/>
          <w:szCs w:val="28"/>
        </w:rPr>
        <w:t xml:space="preserve">Проект </w:t>
      </w:r>
      <w:r w:rsidRPr="00852404">
        <w:rPr>
          <w:rFonts w:ascii="Times New Roman" w:hAnsi="Times New Roman" w:cs="Times New Roman"/>
          <w:bCs/>
          <w:sz w:val="28"/>
          <w:szCs w:val="28"/>
        </w:rPr>
        <w:t xml:space="preserve">Основных направлений не дает представления о таможенно-тарифной </w:t>
      </w:r>
      <w:r w:rsidRPr="00852404">
        <w:rPr>
          <w:rFonts w:ascii="Times New Roman" w:hAnsi="Times New Roman" w:cs="Times New Roman"/>
          <w:b/>
          <w:bCs/>
          <w:sz w:val="28"/>
          <w:szCs w:val="28"/>
        </w:rPr>
        <w:t xml:space="preserve">политике </w:t>
      </w:r>
      <w:r w:rsidRPr="00852404">
        <w:rPr>
          <w:rFonts w:ascii="Times New Roman" w:hAnsi="Times New Roman" w:cs="Times New Roman"/>
          <w:bCs/>
          <w:sz w:val="28"/>
          <w:szCs w:val="28"/>
        </w:rPr>
        <w:t>Российской Федерации</w:t>
      </w:r>
      <w:r w:rsidRPr="00852404">
        <w:rPr>
          <w:rFonts w:ascii="Times New Roman" w:hAnsi="Times New Roman" w:cs="Times New Roman"/>
          <w:b/>
          <w:bCs/>
          <w:sz w:val="28"/>
          <w:szCs w:val="28"/>
        </w:rPr>
        <w:t xml:space="preserve"> </w:t>
      </w:r>
      <w:r w:rsidRPr="00852404">
        <w:rPr>
          <w:rFonts w:ascii="Times New Roman" w:hAnsi="Times New Roman" w:cs="Times New Roman"/>
          <w:bCs/>
          <w:sz w:val="28"/>
          <w:szCs w:val="28"/>
        </w:rPr>
        <w:t>на 2018 год и на плановый период 2019 и 2020 годов.</w:t>
      </w:r>
    </w:p>
    <w:p w:rsidR="002206FD" w:rsidRPr="00852404" w:rsidRDefault="002206FD" w:rsidP="002206FD">
      <w:pPr>
        <w:spacing w:after="0" w:line="336" w:lineRule="auto"/>
        <w:ind w:firstLine="708"/>
        <w:jc w:val="both"/>
        <w:rPr>
          <w:rFonts w:ascii="Times New Roman" w:hAnsi="Times New Roman" w:cs="Times New Roman"/>
          <w:sz w:val="28"/>
          <w:szCs w:val="28"/>
        </w:rPr>
      </w:pPr>
      <w:r w:rsidRPr="00852404">
        <w:rPr>
          <w:rFonts w:ascii="Times New Roman" w:hAnsi="Times New Roman" w:cs="Times New Roman"/>
          <w:bCs/>
          <w:sz w:val="28"/>
          <w:szCs w:val="28"/>
        </w:rPr>
        <w:t xml:space="preserve">Документ содержит лишь разделы по таможенно-тарифному </w:t>
      </w:r>
      <w:r w:rsidRPr="00852404">
        <w:rPr>
          <w:rFonts w:ascii="Times New Roman" w:hAnsi="Times New Roman" w:cs="Times New Roman"/>
          <w:b/>
          <w:bCs/>
          <w:sz w:val="28"/>
          <w:szCs w:val="28"/>
        </w:rPr>
        <w:t>регулированию</w:t>
      </w:r>
      <w:r w:rsidRPr="00852404">
        <w:rPr>
          <w:rFonts w:ascii="Times New Roman" w:hAnsi="Times New Roman" w:cs="Times New Roman"/>
          <w:bCs/>
          <w:sz w:val="28"/>
          <w:szCs w:val="28"/>
        </w:rPr>
        <w:t xml:space="preserve">, которые должны были быть представлены </w:t>
      </w:r>
      <w:r w:rsidRPr="00852404">
        <w:rPr>
          <w:rFonts w:ascii="Times New Roman" w:hAnsi="Times New Roman" w:cs="Times New Roman"/>
          <w:sz w:val="28"/>
          <w:szCs w:val="28"/>
        </w:rPr>
        <w:t>Минэкономразвития России в Государственную Думу одновременно с Основными направлениями.</w:t>
      </w:r>
    </w:p>
    <w:p w:rsidR="002206FD" w:rsidRPr="00852404" w:rsidRDefault="002206FD" w:rsidP="002206FD">
      <w:pPr>
        <w:tabs>
          <w:tab w:val="left" w:pos="2835"/>
        </w:tabs>
        <w:autoSpaceDE w:val="0"/>
        <w:autoSpaceDN w:val="0"/>
        <w:adjustRightInd w:val="0"/>
        <w:spacing w:after="0" w:line="360" w:lineRule="auto"/>
        <w:ind w:firstLine="709"/>
        <w:jc w:val="both"/>
        <w:rPr>
          <w:rFonts w:ascii="Times New Roman" w:hAnsi="Times New Roman" w:cs="Times New Roman"/>
          <w:bCs/>
          <w:sz w:val="28"/>
          <w:szCs w:val="28"/>
          <w:u w:val="single"/>
        </w:rPr>
      </w:pPr>
      <w:r w:rsidRPr="00852404">
        <w:rPr>
          <w:rFonts w:ascii="Times New Roman" w:hAnsi="Times New Roman" w:cs="Times New Roman"/>
          <w:bCs/>
          <w:sz w:val="28"/>
          <w:szCs w:val="28"/>
        </w:rPr>
        <w:lastRenderedPageBreak/>
        <w:t xml:space="preserve">В отличие от таможенно-тарифного регулирования таможенно-тарифная политика должна предусматривать, в том числе меры по </w:t>
      </w:r>
      <w:r w:rsidRPr="00852404">
        <w:rPr>
          <w:rFonts w:ascii="Times New Roman" w:hAnsi="Times New Roman" w:cs="Times New Roman"/>
          <w:bCs/>
          <w:color w:val="000000"/>
          <w:sz w:val="28"/>
          <w:szCs w:val="28"/>
        </w:rPr>
        <w:t>защите внутреннего рынка Российской Федерации в торговле с третьими странами, регулированию внешней торговли, валютному регулированию, а также экспортн</w:t>
      </w:r>
      <w:r w:rsidR="00AA7A89" w:rsidRPr="00852404">
        <w:rPr>
          <w:rFonts w:ascii="Times New Roman" w:hAnsi="Times New Roman" w:cs="Times New Roman"/>
          <w:bCs/>
          <w:color w:val="000000"/>
          <w:sz w:val="28"/>
          <w:szCs w:val="28"/>
        </w:rPr>
        <w:t>ому</w:t>
      </w:r>
      <w:r w:rsidRPr="00852404">
        <w:rPr>
          <w:rFonts w:ascii="Times New Roman" w:hAnsi="Times New Roman" w:cs="Times New Roman"/>
          <w:bCs/>
          <w:color w:val="000000"/>
          <w:sz w:val="28"/>
          <w:szCs w:val="28"/>
        </w:rPr>
        <w:t xml:space="preserve"> контрол</w:t>
      </w:r>
      <w:r w:rsidR="00AA7A89" w:rsidRPr="00852404">
        <w:rPr>
          <w:rFonts w:ascii="Times New Roman" w:hAnsi="Times New Roman" w:cs="Times New Roman"/>
          <w:bCs/>
          <w:color w:val="000000"/>
          <w:sz w:val="28"/>
          <w:szCs w:val="28"/>
        </w:rPr>
        <w:t>ю</w:t>
      </w:r>
      <w:r w:rsidRPr="00852404">
        <w:rPr>
          <w:rFonts w:ascii="Times New Roman" w:hAnsi="Times New Roman" w:cs="Times New Roman"/>
          <w:bCs/>
          <w:color w:val="000000"/>
          <w:sz w:val="28"/>
          <w:szCs w:val="28"/>
        </w:rPr>
        <w:t xml:space="preserve"> и т.д. </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bCs/>
          <w:sz w:val="28"/>
          <w:szCs w:val="28"/>
        </w:rPr>
      </w:pPr>
      <w:r w:rsidRPr="00852404">
        <w:rPr>
          <w:rFonts w:ascii="Times New Roman" w:hAnsi="Times New Roman" w:cs="Times New Roman"/>
          <w:bCs/>
          <w:sz w:val="28"/>
          <w:szCs w:val="28"/>
        </w:rPr>
        <w:t>В Основных направлениях необходимо отразить вопросы совершенствования таможенного законодательства Евразийского экономического союза и законодательства Российской Федерации о таможенном деле.</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bCs/>
          <w:sz w:val="28"/>
          <w:szCs w:val="28"/>
        </w:rPr>
      </w:pPr>
      <w:r w:rsidRPr="00852404">
        <w:rPr>
          <w:rFonts w:ascii="Times New Roman" w:hAnsi="Times New Roman" w:cs="Times New Roman"/>
          <w:bCs/>
          <w:sz w:val="28"/>
          <w:szCs w:val="28"/>
        </w:rPr>
        <w:t>С 1 января 2018 года планируется вступление в силу Таможенного кодекса Евразийского экономического союза и основанного на его нормах нового Федерального закона "О таможенном регули</w:t>
      </w:r>
      <w:r w:rsidR="00363B28">
        <w:rPr>
          <w:rFonts w:ascii="Times New Roman" w:hAnsi="Times New Roman" w:cs="Times New Roman"/>
          <w:bCs/>
          <w:sz w:val="28"/>
          <w:szCs w:val="28"/>
        </w:rPr>
        <w:t>ровании в Российской Федерации"</w:t>
      </w:r>
      <w:r w:rsidRPr="00852404">
        <w:rPr>
          <w:rFonts w:ascii="Times New Roman" w:hAnsi="Times New Roman" w:cs="Times New Roman"/>
          <w:bCs/>
          <w:sz w:val="28"/>
          <w:szCs w:val="28"/>
        </w:rPr>
        <w:t xml:space="preserve">. </w:t>
      </w:r>
      <w:r w:rsidR="00C23A88" w:rsidRPr="00852404">
        <w:rPr>
          <w:rFonts w:ascii="Times New Roman" w:hAnsi="Times New Roman" w:cs="Times New Roman"/>
          <w:bCs/>
          <w:sz w:val="28"/>
          <w:szCs w:val="28"/>
        </w:rPr>
        <w:t xml:space="preserve">Между тем, соответствующие </w:t>
      </w:r>
      <w:r w:rsidR="00C23A88" w:rsidRPr="00852404">
        <w:rPr>
          <w:rFonts w:ascii="Times New Roman" w:hAnsi="Times New Roman" w:cs="Times New Roman"/>
          <w:sz w:val="28"/>
          <w:szCs w:val="28"/>
        </w:rPr>
        <w:t>законопроекты</w:t>
      </w:r>
      <w:r w:rsidR="00C23A88" w:rsidRPr="00852404">
        <w:rPr>
          <w:rFonts w:ascii="Times New Roman" w:hAnsi="Times New Roman" w:cs="Times New Roman"/>
          <w:bCs/>
          <w:sz w:val="28"/>
          <w:szCs w:val="28"/>
        </w:rPr>
        <w:t xml:space="preserve"> до сих пор не внесены в Государственную Думу и в</w:t>
      </w:r>
      <w:r w:rsidRPr="00852404">
        <w:rPr>
          <w:rFonts w:ascii="Times New Roman" w:hAnsi="Times New Roman" w:cs="Times New Roman"/>
          <w:bCs/>
          <w:sz w:val="28"/>
          <w:szCs w:val="28"/>
        </w:rPr>
        <w:t xml:space="preserve"> рассматриваемом документе </w:t>
      </w:r>
      <w:r w:rsidR="00C23A88" w:rsidRPr="00852404">
        <w:rPr>
          <w:rFonts w:ascii="Times New Roman" w:hAnsi="Times New Roman" w:cs="Times New Roman"/>
          <w:bCs/>
          <w:sz w:val="28"/>
          <w:szCs w:val="28"/>
        </w:rPr>
        <w:t xml:space="preserve">также </w:t>
      </w:r>
      <w:r w:rsidRPr="00852404">
        <w:rPr>
          <w:rFonts w:ascii="Times New Roman" w:hAnsi="Times New Roman" w:cs="Times New Roman"/>
          <w:bCs/>
          <w:sz w:val="28"/>
          <w:szCs w:val="28"/>
        </w:rPr>
        <w:t xml:space="preserve">отсутствуют сведения о </w:t>
      </w:r>
      <w:r w:rsidR="00C23A88" w:rsidRPr="00852404">
        <w:rPr>
          <w:rFonts w:ascii="Times New Roman" w:hAnsi="Times New Roman" w:cs="Times New Roman"/>
          <w:bCs/>
          <w:sz w:val="28"/>
          <w:szCs w:val="28"/>
        </w:rPr>
        <w:t xml:space="preserve">сроках их внесения в Государственную Думу и мерах, которые планирует осуществить Правительство Российской Федерации для обеспечения действия </w:t>
      </w:r>
      <w:r w:rsidRPr="00852404">
        <w:rPr>
          <w:rFonts w:ascii="Times New Roman" w:hAnsi="Times New Roman" w:cs="Times New Roman"/>
          <w:bCs/>
          <w:sz w:val="28"/>
          <w:szCs w:val="28"/>
        </w:rPr>
        <w:t>ново</w:t>
      </w:r>
      <w:r w:rsidR="00C23A88" w:rsidRPr="00852404">
        <w:rPr>
          <w:rFonts w:ascii="Times New Roman" w:hAnsi="Times New Roman" w:cs="Times New Roman"/>
          <w:bCs/>
          <w:sz w:val="28"/>
          <w:szCs w:val="28"/>
        </w:rPr>
        <w:t>го</w:t>
      </w:r>
      <w:r w:rsidRPr="00852404">
        <w:rPr>
          <w:rFonts w:ascii="Times New Roman" w:hAnsi="Times New Roman" w:cs="Times New Roman"/>
          <w:bCs/>
          <w:sz w:val="28"/>
          <w:szCs w:val="28"/>
        </w:rPr>
        <w:t xml:space="preserve"> таможенно</w:t>
      </w:r>
      <w:r w:rsidR="00C23A88" w:rsidRPr="00852404">
        <w:rPr>
          <w:rFonts w:ascii="Times New Roman" w:hAnsi="Times New Roman" w:cs="Times New Roman"/>
          <w:bCs/>
          <w:sz w:val="28"/>
          <w:szCs w:val="28"/>
        </w:rPr>
        <w:t>го</w:t>
      </w:r>
      <w:r w:rsidRPr="00852404">
        <w:rPr>
          <w:rFonts w:ascii="Times New Roman" w:hAnsi="Times New Roman" w:cs="Times New Roman"/>
          <w:bCs/>
          <w:sz w:val="28"/>
          <w:szCs w:val="28"/>
        </w:rPr>
        <w:t xml:space="preserve"> законодательств</w:t>
      </w:r>
      <w:r w:rsidR="00C23A88" w:rsidRPr="00852404">
        <w:rPr>
          <w:rFonts w:ascii="Times New Roman" w:hAnsi="Times New Roman" w:cs="Times New Roman"/>
          <w:bCs/>
          <w:sz w:val="28"/>
          <w:szCs w:val="28"/>
        </w:rPr>
        <w:t>а</w:t>
      </w:r>
      <w:r w:rsidRPr="00852404">
        <w:rPr>
          <w:rFonts w:ascii="Times New Roman" w:hAnsi="Times New Roman" w:cs="Times New Roman"/>
          <w:bCs/>
          <w:sz w:val="28"/>
          <w:szCs w:val="28"/>
        </w:rPr>
        <w:t xml:space="preserve"> на территории Российской Федерации</w:t>
      </w:r>
      <w:r w:rsidR="00C23A88" w:rsidRPr="00852404">
        <w:rPr>
          <w:rFonts w:ascii="Times New Roman" w:hAnsi="Times New Roman" w:cs="Times New Roman"/>
          <w:bCs/>
          <w:sz w:val="28"/>
          <w:szCs w:val="28"/>
        </w:rPr>
        <w:t xml:space="preserve">. </w:t>
      </w:r>
    </w:p>
    <w:p w:rsidR="002206FD" w:rsidRPr="00852404" w:rsidRDefault="00C23A88"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Россия по-прежнему отстает от других стран по основным показателям таможенного оформления и таможенного контроля, поэтому н</w:t>
      </w:r>
      <w:r w:rsidR="002206FD" w:rsidRPr="00852404">
        <w:rPr>
          <w:rFonts w:ascii="Times New Roman" w:hAnsi="Times New Roman" w:cs="Times New Roman"/>
          <w:sz w:val="28"/>
          <w:szCs w:val="28"/>
        </w:rPr>
        <w:t>е теряет своей актуальности задача по упрощению таможенных процедур.</w:t>
      </w:r>
    </w:p>
    <w:p w:rsidR="002206FD" w:rsidRPr="00852404" w:rsidRDefault="002206FD"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Так, в декабре 2016 года Минфин России проинформировал о результатах работы ФТС России для обеспечения повышения показателей Российской Федерации по комфортности ведения бизнеса в сфере таможенного регулирования.</w:t>
      </w:r>
      <w:r w:rsidR="00C23A88" w:rsidRPr="00852404">
        <w:rPr>
          <w:rFonts w:ascii="Times New Roman" w:hAnsi="Times New Roman" w:cs="Times New Roman"/>
          <w:sz w:val="28"/>
          <w:szCs w:val="28"/>
        </w:rPr>
        <w:t xml:space="preserve"> </w:t>
      </w:r>
      <w:r w:rsidRPr="00852404">
        <w:rPr>
          <w:rFonts w:ascii="Times New Roman" w:hAnsi="Times New Roman" w:cs="Times New Roman"/>
          <w:sz w:val="28"/>
          <w:szCs w:val="28"/>
        </w:rPr>
        <w:t>В рейтинге Всемирного банка «</w:t>
      </w:r>
      <w:proofErr w:type="spellStart"/>
      <w:r w:rsidRPr="00852404">
        <w:rPr>
          <w:rFonts w:ascii="Times New Roman" w:hAnsi="Times New Roman" w:cs="Times New Roman"/>
          <w:sz w:val="28"/>
          <w:szCs w:val="28"/>
        </w:rPr>
        <w:t>Doing</w:t>
      </w:r>
      <w:proofErr w:type="spellEnd"/>
      <w:r w:rsidRPr="00852404">
        <w:rPr>
          <w:rFonts w:ascii="Times New Roman" w:hAnsi="Times New Roman" w:cs="Times New Roman"/>
          <w:sz w:val="28"/>
          <w:szCs w:val="28"/>
        </w:rPr>
        <w:t xml:space="preserve"> </w:t>
      </w:r>
      <w:proofErr w:type="spellStart"/>
      <w:r w:rsidRPr="00852404">
        <w:rPr>
          <w:rFonts w:ascii="Times New Roman" w:hAnsi="Times New Roman" w:cs="Times New Roman"/>
          <w:sz w:val="28"/>
          <w:szCs w:val="28"/>
        </w:rPr>
        <w:t>business</w:t>
      </w:r>
      <w:proofErr w:type="spellEnd"/>
      <w:r w:rsidRPr="00852404">
        <w:rPr>
          <w:rFonts w:ascii="Times New Roman" w:hAnsi="Times New Roman" w:cs="Times New Roman"/>
          <w:sz w:val="28"/>
          <w:szCs w:val="28"/>
        </w:rPr>
        <w:t xml:space="preserve"> 2017» по показателю «Международная торговля» Российская Федерация поднялась на 30 позиций (140 место из 189 мест). Участники парламентских слушаний признают наличие прогресса</w:t>
      </w:r>
      <w:r w:rsidR="00C23A88" w:rsidRPr="00852404">
        <w:rPr>
          <w:rFonts w:ascii="Times New Roman" w:hAnsi="Times New Roman" w:cs="Times New Roman"/>
          <w:sz w:val="28"/>
          <w:szCs w:val="28"/>
        </w:rPr>
        <w:t>,</w:t>
      </w:r>
      <w:r w:rsidRPr="00852404">
        <w:rPr>
          <w:rFonts w:ascii="Times New Roman" w:hAnsi="Times New Roman" w:cs="Times New Roman"/>
          <w:sz w:val="28"/>
          <w:szCs w:val="28"/>
        </w:rPr>
        <w:t xml:space="preserve"> однако предпринятых мер, по их мнению, недостаточно. </w:t>
      </w:r>
    </w:p>
    <w:p w:rsidR="002206FD" w:rsidRPr="00852404" w:rsidRDefault="002206FD"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lastRenderedPageBreak/>
        <w:t>Поскольку указанный показатель формируется на основе многих составляющих, в частности, таких, как количество документов, представляемых при таможенном декларировании товаров, сроках прохождения таможенных операций при перемещении товаров через таможенную границу ЕАЭС, необходимо в Основных направлениях определить направления совершенствования таможенного оформления и таможенного контроля, а также упрощения таможенных процедур.</w:t>
      </w:r>
    </w:p>
    <w:p w:rsidR="002206FD" w:rsidRPr="00852404" w:rsidRDefault="00C23A88" w:rsidP="002206FD">
      <w:pPr>
        <w:autoSpaceDE w:val="0"/>
        <w:autoSpaceDN w:val="0"/>
        <w:adjustRightInd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Необходимо отметить актуальность д</w:t>
      </w:r>
      <w:r w:rsidR="002206FD" w:rsidRPr="00852404">
        <w:rPr>
          <w:rFonts w:ascii="Times New Roman" w:hAnsi="Times New Roman" w:cs="Times New Roman"/>
          <w:sz w:val="28"/>
          <w:szCs w:val="28"/>
        </w:rPr>
        <w:t>альнейше</w:t>
      </w:r>
      <w:r w:rsidRPr="00852404">
        <w:rPr>
          <w:rFonts w:ascii="Times New Roman" w:hAnsi="Times New Roman" w:cs="Times New Roman"/>
          <w:sz w:val="28"/>
          <w:szCs w:val="28"/>
        </w:rPr>
        <w:t>го</w:t>
      </w:r>
      <w:r w:rsidR="002206FD" w:rsidRPr="00852404">
        <w:rPr>
          <w:rFonts w:ascii="Times New Roman" w:hAnsi="Times New Roman" w:cs="Times New Roman"/>
          <w:sz w:val="28"/>
          <w:szCs w:val="28"/>
        </w:rPr>
        <w:t xml:space="preserve"> </w:t>
      </w:r>
      <w:r w:rsidRPr="00852404">
        <w:rPr>
          <w:rFonts w:ascii="Times New Roman" w:hAnsi="Times New Roman" w:cs="Times New Roman"/>
          <w:sz w:val="28"/>
          <w:szCs w:val="28"/>
        </w:rPr>
        <w:t xml:space="preserve">развития межведомственного электронного взаимодействия между </w:t>
      </w:r>
      <w:r w:rsidR="002206FD" w:rsidRPr="00852404">
        <w:rPr>
          <w:rFonts w:ascii="Times New Roman" w:hAnsi="Times New Roman" w:cs="Times New Roman"/>
          <w:sz w:val="28"/>
          <w:szCs w:val="28"/>
        </w:rPr>
        <w:t>таможенны</w:t>
      </w:r>
      <w:r w:rsidRPr="00852404">
        <w:rPr>
          <w:rFonts w:ascii="Times New Roman" w:hAnsi="Times New Roman" w:cs="Times New Roman"/>
          <w:sz w:val="28"/>
          <w:szCs w:val="28"/>
        </w:rPr>
        <w:t>ми</w:t>
      </w:r>
      <w:r w:rsidR="002206FD" w:rsidRPr="00852404">
        <w:rPr>
          <w:rFonts w:ascii="Times New Roman" w:hAnsi="Times New Roman" w:cs="Times New Roman"/>
          <w:sz w:val="28"/>
          <w:szCs w:val="28"/>
        </w:rPr>
        <w:t>, налоговы</w:t>
      </w:r>
      <w:r w:rsidRPr="00852404">
        <w:rPr>
          <w:rFonts w:ascii="Times New Roman" w:hAnsi="Times New Roman" w:cs="Times New Roman"/>
          <w:sz w:val="28"/>
          <w:szCs w:val="28"/>
        </w:rPr>
        <w:t>ми</w:t>
      </w:r>
      <w:r w:rsidR="002206FD" w:rsidRPr="00852404">
        <w:rPr>
          <w:rFonts w:ascii="Times New Roman" w:hAnsi="Times New Roman" w:cs="Times New Roman"/>
          <w:sz w:val="28"/>
          <w:szCs w:val="28"/>
        </w:rPr>
        <w:t xml:space="preserve"> и ины</w:t>
      </w:r>
      <w:r w:rsidRPr="00852404">
        <w:rPr>
          <w:rFonts w:ascii="Times New Roman" w:hAnsi="Times New Roman" w:cs="Times New Roman"/>
          <w:sz w:val="28"/>
          <w:szCs w:val="28"/>
        </w:rPr>
        <w:t>ми</w:t>
      </w:r>
      <w:r w:rsidR="002206FD" w:rsidRPr="00852404">
        <w:rPr>
          <w:rFonts w:ascii="Times New Roman" w:hAnsi="Times New Roman" w:cs="Times New Roman"/>
          <w:sz w:val="28"/>
          <w:szCs w:val="28"/>
        </w:rPr>
        <w:t xml:space="preserve"> федеральны</w:t>
      </w:r>
      <w:r w:rsidRPr="00852404">
        <w:rPr>
          <w:rFonts w:ascii="Times New Roman" w:hAnsi="Times New Roman" w:cs="Times New Roman"/>
          <w:sz w:val="28"/>
          <w:szCs w:val="28"/>
        </w:rPr>
        <w:t>ми</w:t>
      </w:r>
      <w:r w:rsidR="002206FD" w:rsidRPr="00852404">
        <w:rPr>
          <w:rFonts w:ascii="Times New Roman" w:hAnsi="Times New Roman" w:cs="Times New Roman"/>
          <w:sz w:val="28"/>
          <w:szCs w:val="28"/>
        </w:rPr>
        <w:t xml:space="preserve"> орган</w:t>
      </w:r>
      <w:r w:rsidRPr="00852404">
        <w:rPr>
          <w:rFonts w:ascii="Times New Roman" w:hAnsi="Times New Roman" w:cs="Times New Roman"/>
          <w:sz w:val="28"/>
          <w:szCs w:val="28"/>
        </w:rPr>
        <w:t>ами</w:t>
      </w:r>
      <w:r w:rsidR="002206FD" w:rsidRPr="00852404">
        <w:rPr>
          <w:rFonts w:ascii="Times New Roman" w:hAnsi="Times New Roman" w:cs="Times New Roman"/>
          <w:sz w:val="28"/>
          <w:szCs w:val="28"/>
        </w:rPr>
        <w:t xml:space="preserve"> исполнительной власти в </w:t>
      </w:r>
      <w:r w:rsidRPr="00852404">
        <w:rPr>
          <w:rFonts w:ascii="Times New Roman" w:hAnsi="Times New Roman" w:cs="Times New Roman"/>
          <w:sz w:val="28"/>
          <w:szCs w:val="28"/>
        </w:rPr>
        <w:t>целях</w:t>
      </w:r>
      <w:r w:rsidR="002206FD" w:rsidRPr="00852404">
        <w:rPr>
          <w:rFonts w:ascii="Times New Roman" w:hAnsi="Times New Roman" w:cs="Times New Roman"/>
          <w:sz w:val="28"/>
          <w:szCs w:val="28"/>
        </w:rPr>
        <w:t>:</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 - получения таможенными органами документов для таможенного оформления и таможенного контроля товаров (как следствие, снятие вопроса об истребовании документов от декларанта) и снижения тем самым административной нагрузки на участников ВЭД;</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оптимизации выбора объектов таможенного контроля после выпуска товаров для проведения проверок;</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 </w:t>
      </w:r>
      <w:r w:rsidRPr="00852404">
        <w:rPr>
          <w:rFonts w:ascii="Times New Roman" w:eastAsia="Calibri" w:hAnsi="Times New Roman" w:cs="Times New Roman"/>
          <w:bCs/>
          <w:sz w:val="28"/>
          <w:szCs w:val="28"/>
        </w:rPr>
        <w:t xml:space="preserve">минимизации влияния человеческого фактора на принятие решений и сосредоточения усилий контролирующих органов на  </w:t>
      </w:r>
      <w:proofErr w:type="gramStart"/>
      <w:r w:rsidRPr="00852404">
        <w:rPr>
          <w:rFonts w:ascii="Times New Roman" w:eastAsia="Calibri" w:hAnsi="Times New Roman" w:cs="Times New Roman"/>
          <w:sz w:val="28"/>
          <w:szCs w:val="28"/>
        </w:rPr>
        <w:t>риск</w:t>
      </w:r>
      <w:r w:rsidR="00C23A88" w:rsidRPr="00852404">
        <w:rPr>
          <w:rFonts w:ascii="Times New Roman" w:eastAsia="Calibri" w:hAnsi="Times New Roman" w:cs="Times New Roman"/>
          <w:sz w:val="28"/>
          <w:szCs w:val="28"/>
        </w:rPr>
        <w:t>-</w:t>
      </w:r>
      <w:r w:rsidRPr="00852404">
        <w:rPr>
          <w:rFonts w:ascii="Times New Roman" w:eastAsia="Calibri" w:hAnsi="Times New Roman" w:cs="Times New Roman"/>
          <w:sz w:val="28"/>
          <w:szCs w:val="28"/>
        </w:rPr>
        <w:t>ориентированном</w:t>
      </w:r>
      <w:proofErr w:type="gramEnd"/>
      <w:r w:rsidRPr="00852404">
        <w:rPr>
          <w:rFonts w:ascii="Times New Roman" w:eastAsia="Calibri" w:hAnsi="Times New Roman" w:cs="Times New Roman"/>
          <w:sz w:val="28"/>
          <w:szCs w:val="28"/>
        </w:rPr>
        <w:t xml:space="preserve"> подходе</w:t>
      </w:r>
      <w:r w:rsidRPr="00852404">
        <w:rPr>
          <w:rFonts w:ascii="Times New Roman" w:eastAsia="Calibri" w:hAnsi="Times New Roman" w:cs="Times New Roman"/>
          <w:bCs/>
          <w:sz w:val="28"/>
          <w:szCs w:val="28"/>
        </w:rPr>
        <w:t>.</w:t>
      </w:r>
    </w:p>
    <w:p w:rsidR="002206FD" w:rsidRPr="00852404" w:rsidRDefault="002206FD" w:rsidP="002206FD">
      <w:pPr>
        <w:spacing w:after="0" w:line="360" w:lineRule="auto"/>
        <w:ind w:right="20" w:firstLine="709"/>
        <w:jc w:val="both"/>
        <w:rPr>
          <w:rFonts w:ascii="Times New Roman" w:hAnsi="Times New Roman" w:cs="Times New Roman"/>
          <w:bCs/>
          <w:sz w:val="28"/>
          <w:szCs w:val="28"/>
        </w:rPr>
      </w:pPr>
      <w:r w:rsidRPr="00852404">
        <w:rPr>
          <w:rFonts w:ascii="Times New Roman" w:hAnsi="Times New Roman" w:cs="Times New Roman"/>
          <w:bCs/>
          <w:sz w:val="28"/>
          <w:szCs w:val="28"/>
        </w:rPr>
        <w:t xml:space="preserve">Признавая успехи по переводу таможенного и налогового декларирования и представления отдельных документов в электронной форме, </w:t>
      </w:r>
      <w:r w:rsidR="00582842" w:rsidRPr="00852404">
        <w:rPr>
          <w:rFonts w:ascii="Times New Roman" w:hAnsi="Times New Roman" w:cs="Times New Roman"/>
          <w:bCs/>
          <w:sz w:val="28"/>
          <w:szCs w:val="28"/>
        </w:rPr>
        <w:t xml:space="preserve">отмечается </w:t>
      </w:r>
      <w:r w:rsidRPr="00852404">
        <w:rPr>
          <w:rFonts w:ascii="Times New Roman" w:hAnsi="Times New Roman" w:cs="Times New Roman"/>
          <w:bCs/>
          <w:sz w:val="28"/>
          <w:szCs w:val="28"/>
        </w:rPr>
        <w:t xml:space="preserve">необходимость отказа от «бумажного» документооборота и применения в государственном управлении </w:t>
      </w:r>
      <w:r w:rsidRPr="00852404">
        <w:rPr>
          <w:rFonts w:ascii="Times New Roman" w:hAnsi="Times New Roman" w:cs="Times New Roman"/>
          <w:sz w:val="28"/>
          <w:szCs w:val="28"/>
          <w:lang w:val="en-US"/>
        </w:rPr>
        <w:t>IT</w:t>
      </w:r>
      <w:r w:rsidRPr="00852404">
        <w:rPr>
          <w:rFonts w:ascii="Times New Roman" w:hAnsi="Times New Roman" w:cs="Times New Roman"/>
          <w:sz w:val="28"/>
          <w:szCs w:val="28"/>
        </w:rPr>
        <w:t>-технологий и новейших разработок в этой области.</w:t>
      </w:r>
    </w:p>
    <w:p w:rsidR="002206FD" w:rsidRPr="00852404" w:rsidRDefault="002206FD" w:rsidP="002206FD">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852404">
        <w:rPr>
          <w:rFonts w:ascii="Times New Roman" w:hAnsi="Times New Roman" w:cs="Times New Roman"/>
          <w:bCs/>
          <w:sz w:val="28"/>
          <w:szCs w:val="28"/>
        </w:rPr>
        <w:t>В предыдущих рекомендациях парламентских слушаний неоднократно было обращено внимание</w:t>
      </w:r>
      <w:r w:rsidRPr="00852404">
        <w:rPr>
          <w:rFonts w:ascii="Times New Roman" w:eastAsia="Times New Roman" w:hAnsi="Times New Roman" w:cs="Times New Roman"/>
          <w:sz w:val="28"/>
          <w:szCs w:val="28"/>
          <w:lang w:eastAsia="ru-RU"/>
        </w:rPr>
        <w:t xml:space="preserve"> на необходимость </w:t>
      </w:r>
      <w:r w:rsidRPr="00852404">
        <w:rPr>
          <w:rFonts w:ascii="Times New Roman" w:eastAsia="Calibri" w:hAnsi="Times New Roman" w:cs="Times New Roman"/>
          <w:bCs/>
          <w:sz w:val="28"/>
          <w:szCs w:val="28"/>
        </w:rPr>
        <w:t xml:space="preserve">создания единого механизма администрирования налоговых и таможенных платежей, который с учетом специфики процедур таможенного оформления был бы основан на лучших </w:t>
      </w:r>
      <w:r w:rsidRPr="00852404">
        <w:rPr>
          <w:rFonts w:ascii="Times New Roman" w:eastAsia="Calibri" w:hAnsi="Times New Roman" w:cs="Times New Roman"/>
          <w:bCs/>
          <w:sz w:val="28"/>
          <w:szCs w:val="28"/>
        </w:rPr>
        <w:lastRenderedPageBreak/>
        <w:t xml:space="preserve">практиках и технологиях налогового контроля, однако </w:t>
      </w:r>
      <w:r w:rsidR="00C23A88" w:rsidRPr="00852404">
        <w:rPr>
          <w:rFonts w:ascii="Times New Roman" w:eastAsia="Calibri" w:hAnsi="Times New Roman" w:cs="Times New Roman"/>
          <w:bCs/>
          <w:sz w:val="28"/>
          <w:szCs w:val="28"/>
        </w:rPr>
        <w:t xml:space="preserve">проект Основных направлений предложений по созданию такого механизма </w:t>
      </w:r>
      <w:r w:rsidRPr="00852404">
        <w:rPr>
          <w:rFonts w:ascii="Times New Roman" w:eastAsia="Calibri" w:hAnsi="Times New Roman" w:cs="Times New Roman"/>
          <w:bCs/>
          <w:sz w:val="28"/>
          <w:szCs w:val="28"/>
        </w:rPr>
        <w:t>не содержит</w:t>
      </w:r>
      <w:r w:rsidR="00C23A88" w:rsidRPr="00852404">
        <w:rPr>
          <w:rFonts w:ascii="Times New Roman" w:eastAsia="Calibri" w:hAnsi="Times New Roman" w:cs="Times New Roman"/>
          <w:bCs/>
          <w:sz w:val="28"/>
          <w:szCs w:val="28"/>
        </w:rPr>
        <w:t xml:space="preserve">. </w:t>
      </w:r>
    </w:p>
    <w:p w:rsidR="002206FD" w:rsidRPr="00852404" w:rsidRDefault="002206FD" w:rsidP="002206FD">
      <w:pPr>
        <w:autoSpaceDE w:val="0"/>
        <w:autoSpaceDN w:val="0"/>
        <w:adjustRightInd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Актуальной остается тема незаконного вывода денежных средств из Российской Федерации с использованием таможенных деклараций с признаками значительного завышения цены товаров.</w:t>
      </w:r>
    </w:p>
    <w:p w:rsidR="002206FD" w:rsidRPr="00852404" w:rsidRDefault="002206FD"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Кроме того, принимая во внимание взаимосвязь между заявленной таможенной стоимостью ввозимых товаров и доходами бюджетов субъектов Российской Федерации, представляется целесообразным направить усилия таможенных органов на контроль таможенной стоимости ввозимых товаров не только с точки зрения недопущения ее занижения, но и завышения. В ряде случаев необоснованное завышение таможенной стоимости ввезенного товара приводит к уменьшению налоговой базы по налогу на прибыль организаций, в результате необоснованного увеличения расходов для целей исчисления налога на прибыль организаций. А это, в свою очередь, приводит к потерям региональных бюджетов.</w:t>
      </w:r>
    </w:p>
    <w:p w:rsidR="002206FD" w:rsidRPr="00852404" w:rsidRDefault="00582842"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В проекте Основных направлений представляется необходимым </w:t>
      </w:r>
      <w:r w:rsidR="002206FD" w:rsidRPr="00852404">
        <w:rPr>
          <w:rFonts w:ascii="Times New Roman" w:hAnsi="Times New Roman" w:cs="Times New Roman"/>
          <w:sz w:val="28"/>
          <w:szCs w:val="28"/>
        </w:rPr>
        <w:t>отразить направления работы таможенных органов по контролю таможенной стоимости товаров.</w:t>
      </w:r>
    </w:p>
    <w:p w:rsidR="002206FD" w:rsidRPr="00852404" w:rsidRDefault="00582842" w:rsidP="002206FD">
      <w:pPr>
        <w:spacing w:after="0" w:line="360" w:lineRule="auto"/>
        <w:ind w:right="20" w:firstLine="709"/>
        <w:jc w:val="both"/>
        <w:rPr>
          <w:rFonts w:ascii="Times New Roman" w:hAnsi="Times New Roman" w:cs="Times New Roman"/>
          <w:sz w:val="28"/>
          <w:szCs w:val="28"/>
          <w:lang w:bidi="ru-RU"/>
        </w:rPr>
      </w:pPr>
      <w:r w:rsidRPr="00852404">
        <w:rPr>
          <w:rFonts w:ascii="Times New Roman" w:hAnsi="Times New Roman" w:cs="Times New Roman"/>
          <w:sz w:val="28"/>
          <w:szCs w:val="28"/>
          <w:lang w:bidi="ru-RU"/>
        </w:rPr>
        <w:t>Также н</w:t>
      </w:r>
      <w:r w:rsidR="002206FD" w:rsidRPr="00852404">
        <w:rPr>
          <w:rFonts w:ascii="Times New Roman" w:hAnsi="Times New Roman" w:cs="Times New Roman"/>
          <w:sz w:val="28"/>
          <w:szCs w:val="28"/>
          <w:lang w:bidi="ru-RU"/>
        </w:rPr>
        <w:t xml:space="preserve">еобходимо определить меры, направленные на сведение </w:t>
      </w:r>
      <w:r w:rsidR="002206FD" w:rsidRPr="00852404">
        <w:rPr>
          <w:rFonts w:ascii="Times New Roman" w:hAnsi="Times New Roman" w:cs="Times New Roman"/>
          <w:sz w:val="28"/>
          <w:szCs w:val="28"/>
        </w:rPr>
        <w:t>к минимуму расхождений в «зеркальной статистике» данных импорта и экспорта Российской Федерации и стран - торговых партнеров России путем определения основных причин расхождения статистических данных и выработки единых принципов статистического учета.</w:t>
      </w:r>
    </w:p>
    <w:p w:rsidR="002206FD" w:rsidRPr="00852404" w:rsidRDefault="002206FD" w:rsidP="002206FD">
      <w:pPr>
        <w:spacing w:after="0" w:line="360" w:lineRule="auto"/>
        <w:ind w:right="20"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Участники парламентских слушаний отмечают декларативный характер раздела, посвященного стимулированию развития производственно-технологической кооперации. Так, например, невозможно определить в каких отраслях </w:t>
      </w:r>
      <w:proofErr w:type="gramStart"/>
      <w:r w:rsidRPr="00852404">
        <w:rPr>
          <w:rFonts w:ascii="Times New Roman" w:hAnsi="Times New Roman" w:cs="Times New Roman"/>
          <w:sz w:val="28"/>
          <w:szCs w:val="28"/>
        </w:rPr>
        <w:t>экономики</w:t>
      </w:r>
      <w:proofErr w:type="gramEnd"/>
      <w:r w:rsidRPr="00852404">
        <w:rPr>
          <w:rFonts w:ascii="Times New Roman" w:hAnsi="Times New Roman" w:cs="Times New Roman"/>
          <w:sz w:val="28"/>
          <w:szCs w:val="28"/>
        </w:rPr>
        <w:t xml:space="preserve"> и </w:t>
      </w:r>
      <w:proofErr w:type="gramStart"/>
      <w:r w:rsidRPr="00852404">
        <w:rPr>
          <w:rFonts w:ascii="Times New Roman" w:hAnsi="Times New Roman" w:cs="Times New Roman"/>
          <w:sz w:val="28"/>
          <w:szCs w:val="28"/>
        </w:rPr>
        <w:t>каким</w:t>
      </w:r>
      <w:proofErr w:type="gramEnd"/>
      <w:r w:rsidRPr="00852404">
        <w:rPr>
          <w:rFonts w:ascii="Times New Roman" w:hAnsi="Times New Roman" w:cs="Times New Roman"/>
          <w:sz w:val="28"/>
          <w:szCs w:val="28"/>
        </w:rPr>
        <w:t xml:space="preserve"> образом планируется расширение применения таможенных процедур «переработки на таможенной территории» и «переработки для внутреннего потребления».</w:t>
      </w:r>
    </w:p>
    <w:p w:rsidR="002206FD" w:rsidRPr="00852404" w:rsidRDefault="002206FD" w:rsidP="002206FD">
      <w:pPr>
        <w:widowControl w:val="0"/>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В проекте Основных направлений представлены планы по расширению </w:t>
      </w:r>
      <w:r w:rsidRPr="00852404">
        <w:rPr>
          <w:rFonts w:ascii="Times New Roman" w:hAnsi="Times New Roman" w:cs="Times New Roman"/>
          <w:sz w:val="28"/>
          <w:szCs w:val="28"/>
        </w:rPr>
        <w:lastRenderedPageBreak/>
        <w:t xml:space="preserve">сотрудничества с партнерами по ЕАЭС в части поставок нефти и нефтепродуктов, а также по продолжению переговорного процесса в отношении применения беспошлинного режима вывоза углеводородов в рамках утвержденных годовых балансов, обеспечивающих потребности внутреннего рынка. При этом информация о соблюдении экономических интересов Российской Федерации, в том числе в отношении реэкспорта и иных направлений по проведению согласованной экспортной таможенно-тарифной политики, не представлена. </w:t>
      </w:r>
    </w:p>
    <w:p w:rsidR="002206FD" w:rsidRPr="00852404" w:rsidRDefault="002206FD"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 xml:space="preserve">При формировании ЕАЭС полномочия Российской Федерации в сфере таможенно-тарифного регулирования сильно сократились и сводятся к установлению вывозных таможенных пошлин </w:t>
      </w:r>
      <w:r w:rsidR="00AA7A89" w:rsidRPr="00852404">
        <w:rPr>
          <w:rFonts w:ascii="Times New Roman" w:hAnsi="Times New Roman" w:cs="Times New Roman"/>
          <w:sz w:val="28"/>
          <w:szCs w:val="28"/>
        </w:rPr>
        <w:t xml:space="preserve">на некоторые товары, установлению </w:t>
      </w:r>
      <w:r w:rsidRPr="00852404">
        <w:rPr>
          <w:rFonts w:ascii="Times New Roman" w:hAnsi="Times New Roman" w:cs="Times New Roman"/>
          <w:sz w:val="28"/>
          <w:szCs w:val="28"/>
        </w:rPr>
        <w:t xml:space="preserve">льгот и тарифных квот. </w:t>
      </w:r>
    </w:p>
    <w:p w:rsidR="002206FD" w:rsidRPr="00852404" w:rsidRDefault="002206FD" w:rsidP="002206FD">
      <w:pPr>
        <w:spacing w:after="0" w:line="360" w:lineRule="auto"/>
        <w:ind w:firstLine="709"/>
        <w:jc w:val="both"/>
        <w:rPr>
          <w:rFonts w:ascii="Times New Roman" w:hAnsi="Times New Roman" w:cs="Times New Roman"/>
          <w:sz w:val="28"/>
          <w:szCs w:val="28"/>
        </w:rPr>
      </w:pPr>
      <w:r w:rsidRPr="00852404">
        <w:rPr>
          <w:rFonts w:ascii="Times New Roman" w:hAnsi="Times New Roman" w:cs="Times New Roman"/>
          <w:sz w:val="28"/>
          <w:szCs w:val="28"/>
        </w:rPr>
        <w:t>В этой связи представляется целесообразным интегрировать положения Закона Российской Федерации «О таможенном тарифе» в Налоговый кодекс Российской Федерации.</w:t>
      </w:r>
    </w:p>
    <w:p w:rsidR="006E5E8A" w:rsidRPr="00852404" w:rsidRDefault="006E5E8A" w:rsidP="006E5E8A">
      <w:pPr>
        <w:spacing w:after="0" w:line="360" w:lineRule="auto"/>
        <w:ind w:firstLine="709"/>
        <w:jc w:val="both"/>
        <w:rPr>
          <w:rFonts w:ascii="Times New Roman" w:hAnsi="Times New Roman" w:cs="Times New Roman"/>
          <w:sz w:val="28"/>
          <w:szCs w:val="28"/>
        </w:rPr>
      </w:pPr>
    </w:p>
    <w:p w:rsidR="006E5E8A" w:rsidRPr="00852404" w:rsidRDefault="006E5E8A" w:rsidP="006E5E8A">
      <w:pPr>
        <w:spacing w:after="0" w:line="360" w:lineRule="auto"/>
        <w:ind w:firstLine="709"/>
        <w:jc w:val="both"/>
        <w:rPr>
          <w:rFonts w:ascii="Times New Roman" w:eastAsia="Calibri" w:hAnsi="Times New Roman" w:cs="Times New Roman"/>
          <w:b/>
          <w:sz w:val="28"/>
          <w:szCs w:val="28"/>
        </w:rPr>
      </w:pPr>
      <w:r w:rsidRPr="00852404">
        <w:rPr>
          <w:rFonts w:ascii="Times New Roman" w:eastAsia="Times New Roman" w:hAnsi="Times New Roman"/>
          <w:b/>
          <w:sz w:val="28"/>
          <w:szCs w:val="28"/>
          <w:lang w:eastAsia="ru-RU"/>
        </w:rPr>
        <w:t xml:space="preserve">Подводя итоги Парламентских слушаний, их участники отмечают </w:t>
      </w:r>
      <w:r w:rsidRPr="00852404">
        <w:rPr>
          <w:rFonts w:ascii="Times New Roman" w:eastAsia="Calibri" w:hAnsi="Times New Roman" w:cs="Times New Roman"/>
          <w:b/>
          <w:sz w:val="28"/>
          <w:szCs w:val="28"/>
        </w:rPr>
        <w:t xml:space="preserve">необходимость доработки проекта Основных направлений в соответствии с изложенными в настоящих рекомендациях замечаниями и предложениями с учетом сроков внесения в Государственную Думу проекта федерального бюджета на 2018 – 2020 годы. </w:t>
      </w:r>
    </w:p>
    <w:p w:rsidR="006E5E8A" w:rsidRPr="00124B72" w:rsidRDefault="006E5E8A" w:rsidP="006E5E8A">
      <w:pPr>
        <w:spacing w:after="0" w:line="360" w:lineRule="auto"/>
        <w:ind w:left="20" w:right="20" w:firstLine="709"/>
        <w:jc w:val="both"/>
        <w:rPr>
          <w:rFonts w:ascii="Times New Roman" w:eastAsia="Calibri" w:hAnsi="Times New Roman" w:cs="Times New Roman"/>
          <w:b/>
          <w:sz w:val="28"/>
          <w:szCs w:val="28"/>
        </w:rPr>
      </w:pPr>
      <w:r w:rsidRPr="00852404">
        <w:rPr>
          <w:rFonts w:ascii="Times New Roman" w:eastAsia="Calibri" w:hAnsi="Times New Roman" w:cs="Times New Roman"/>
          <w:b/>
          <w:sz w:val="28"/>
          <w:szCs w:val="28"/>
        </w:rPr>
        <w:t>Обращаем внимание, что отдельными участниками парламентских слушаний были высказаны дополнительные предложения, которые прилагаются к настоящим Рекомендациям вместе со стенограммой парламентских слушаний.</w:t>
      </w:r>
    </w:p>
    <w:p w:rsidR="006E5E8A" w:rsidRPr="000D48FF" w:rsidRDefault="006E5E8A" w:rsidP="006E5E8A">
      <w:pPr>
        <w:spacing w:after="0" w:line="360" w:lineRule="auto"/>
        <w:ind w:firstLine="567"/>
        <w:jc w:val="both"/>
        <w:rPr>
          <w:rFonts w:ascii="Times New Roman" w:hAnsi="Times New Roman" w:cs="Times New Roman"/>
          <w:b/>
          <w:bCs/>
          <w:sz w:val="28"/>
          <w:szCs w:val="28"/>
        </w:rPr>
      </w:pPr>
    </w:p>
    <w:p w:rsidR="006E5E8A" w:rsidRPr="000D48FF" w:rsidRDefault="006E5E8A" w:rsidP="006E5E8A">
      <w:pPr>
        <w:spacing w:after="0"/>
      </w:pPr>
    </w:p>
    <w:p w:rsidR="006E5E8A" w:rsidRPr="000D48FF" w:rsidRDefault="006E5E8A" w:rsidP="006E5E8A">
      <w:pPr>
        <w:spacing w:after="0"/>
      </w:pPr>
    </w:p>
    <w:p w:rsidR="006E5E8A" w:rsidRPr="000D48FF" w:rsidRDefault="006E5E8A" w:rsidP="006E5E8A">
      <w:pPr>
        <w:spacing w:after="0"/>
        <w:rPr>
          <w:rFonts w:ascii="Times New Roman" w:hAnsi="Times New Roman"/>
          <w:sz w:val="28"/>
          <w:szCs w:val="28"/>
        </w:rPr>
      </w:pPr>
    </w:p>
    <w:p w:rsidR="006E5E8A" w:rsidRDefault="006E5E8A" w:rsidP="006E5E8A">
      <w:pPr>
        <w:spacing w:after="0"/>
      </w:pPr>
    </w:p>
    <w:p w:rsidR="006D6A81" w:rsidRDefault="006D6A81"/>
    <w:sectPr w:rsidR="006D6A81" w:rsidSect="00040B42">
      <w:headerReference w:type="default" r:id="rId9"/>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E7" w:rsidRDefault="003E10BE">
      <w:pPr>
        <w:spacing w:after="0" w:line="240" w:lineRule="auto"/>
      </w:pPr>
      <w:r>
        <w:separator/>
      </w:r>
    </w:p>
  </w:endnote>
  <w:endnote w:type="continuationSeparator" w:id="0">
    <w:p w:rsidR="00456BE7" w:rsidRDefault="003E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E7" w:rsidRDefault="003E10BE">
      <w:pPr>
        <w:spacing w:after="0" w:line="240" w:lineRule="auto"/>
      </w:pPr>
      <w:r>
        <w:separator/>
      </w:r>
    </w:p>
  </w:footnote>
  <w:footnote w:type="continuationSeparator" w:id="0">
    <w:p w:rsidR="00456BE7" w:rsidRDefault="003E1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47538"/>
      <w:docPartObj>
        <w:docPartGallery w:val="Page Numbers (Top of Page)"/>
        <w:docPartUnique/>
      </w:docPartObj>
    </w:sdtPr>
    <w:sdtEndPr>
      <w:rPr>
        <w:rFonts w:ascii="Times New Roman" w:hAnsi="Times New Roman" w:cs="Times New Roman"/>
        <w:sz w:val="28"/>
        <w:szCs w:val="28"/>
      </w:rPr>
    </w:sdtEndPr>
    <w:sdtContent>
      <w:p w:rsidR="000F4C74" w:rsidRPr="00B95E68" w:rsidRDefault="001869F4">
        <w:pPr>
          <w:pStyle w:val="a3"/>
          <w:jc w:val="center"/>
          <w:rPr>
            <w:rFonts w:ascii="Times New Roman" w:hAnsi="Times New Roman" w:cs="Times New Roman"/>
            <w:sz w:val="28"/>
            <w:szCs w:val="28"/>
          </w:rPr>
        </w:pPr>
        <w:r w:rsidRPr="00B95E68">
          <w:rPr>
            <w:rFonts w:ascii="Times New Roman" w:hAnsi="Times New Roman" w:cs="Times New Roman"/>
            <w:sz w:val="28"/>
            <w:szCs w:val="28"/>
          </w:rPr>
          <w:fldChar w:fldCharType="begin"/>
        </w:r>
        <w:r w:rsidRPr="00B95E68">
          <w:rPr>
            <w:rFonts w:ascii="Times New Roman" w:hAnsi="Times New Roman" w:cs="Times New Roman"/>
            <w:sz w:val="28"/>
            <w:szCs w:val="28"/>
          </w:rPr>
          <w:instrText>PAGE   \* MERGEFORMAT</w:instrText>
        </w:r>
        <w:r w:rsidRPr="00B95E68">
          <w:rPr>
            <w:rFonts w:ascii="Times New Roman" w:hAnsi="Times New Roman" w:cs="Times New Roman"/>
            <w:sz w:val="28"/>
            <w:szCs w:val="28"/>
          </w:rPr>
          <w:fldChar w:fldCharType="separate"/>
        </w:r>
        <w:r w:rsidR="00ED797C">
          <w:rPr>
            <w:rFonts w:ascii="Times New Roman" w:hAnsi="Times New Roman" w:cs="Times New Roman"/>
            <w:noProof/>
            <w:sz w:val="28"/>
            <w:szCs w:val="28"/>
          </w:rPr>
          <w:t>17</w:t>
        </w:r>
        <w:r w:rsidRPr="00B95E68">
          <w:rPr>
            <w:rFonts w:ascii="Times New Roman" w:hAnsi="Times New Roman" w:cs="Times New Roman"/>
            <w:sz w:val="28"/>
            <w:szCs w:val="28"/>
          </w:rPr>
          <w:fldChar w:fldCharType="end"/>
        </w:r>
      </w:p>
    </w:sdtContent>
  </w:sdt>
  <w:p w:rsidR="000F4C74" w:rsidRDefault="00ED7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00DCE"/>
    <w:multiLevelType w:val="multilevel"/>
    <w:tmpl w:val="47D2A976"/>
    <w:lvl w:ilvl="0">
      <w:start w:val="2"/>
      <w:numFmt w:val="decimal"/>
      <w:lvlText w:val="%1."/>
      <w:lvlJc w:val="left"/>
      <w:pPr>
        <w:ind w:left="1068" w:hanging="360"/>
      </w:pPr>
      <w:rPr>
        <w:rFonts w:hint="default"/>
        <w:b/>
      </w:rPr>
    </w:lvl>
    <w:lvl w:ilvl="1">
      <w:start w:val="4"/>
      <w:numFmt w:val="decimal"/>
      <w:isLgl/>
      <w:lvlText w:val="%1.%2."/>
      <w:lvlJc w:val="left"/>
      <w:pPr>
        <w:ind w:left="2059" w:hanging="1350"/>
      </w:pPr>
      <w:rPr>
        <w:rFonts w:hint="default"/>
      </w:rPr>
    </w:lvl>
    <w:lvl w:ilvl="2">
      <w:start w:val="1"/>
      <w:numFmt w:val="decimal"/>
      <w:isLgl/>
      <w:lvlText w:val="%1.%2.%3."/>
      <w:lvlJc w:val="left"/>
      <w:pPr>
        <w:ind w:left="2060" w:hanging="1350"/>
      </w:pPr>
      <w:rPr>
        <w:rFonts w:hint="default"/>
      </w:rPr>
    </w:lvl>
    <w:lvl w:ilvl="3">
      <w:start w:val="1"/>
      <w:numFmt w:val="decimal"/>
      <w:isLgl/>
      <w:lvlText w:val="%1.%2.%3.%4."/>
      <w:lvlJc w:val="left"/>
      <w:pPr>
        <w:ind w:left="2061" w:hanging="1350"/>
      </w:pPr>
      <w:rPr>
        <w:rFonts w:hint="default"/>
      </w:rPr>
    </w:lvl>
    <w:lvl w:ilvl="4">
      <w:start w:val="1"/>
      <w:numFmt w:val="decimal"/>
      <w:isLgl/>
      <w:lvlText w:val="%1.%2.%3.%4.%5."/>
      <w:lvlJc w:val="left"/>
      <w:pPr>
        <w:ind w:left="2062" w:hanging="135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32DC5E5D"/>
    <w:multiLevelType w:val="hybridMultilevel"/>
    <w:tmpl w:val="0E448E2E"/>
    <w:lvl w:ilvl="0" w:tplc="4D04E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8A"/>
    <w:rsid w:val="00007A64"/>
    <w:rsid w:val="000363FA"/>
    <w:rsid w:val="000D27E8"/>
    <w:rsid w:val="001869F4"/>
    <w:rsid w:val="002206FD"/>
    <w:rsid w:val="00252DE1"/>
    <w:rsid w:val="002D57E2"/>
    <w:rsid w:val="00363B28"/>
    <w:rsid w:val="003D126A"/>
    <w:rsid w:val="003E10BE"/>
    <w:rsid w:val="004210BE"/>
    <w:rsid w:val="00456BE7"/>
    <w:rsid w:val="00456FAC"/>
    <w:rsid w:val="00464609"/>
    <w:rsid w:val="00582842"/>
    <w:rsid w:val="005F7B19"/>
    <w:rsid w:val="00665C38"/>
    <w:rsid w:val="006A4891"/>
    <w:rsid w:val="006C507C"/>
    <w:rsid w:val="006D6A81"/>
    <w:rsid w:val="006E5E8A"/>
    <w:rsid w:val="00716DF6"/>
    <w:rsid w:val="00751C0E"/>
    <w:rsid w:val="00852404"/>
    <w:rsid w:val="00952D02"/>
    <w:rsid w:val="009936C7"/>
    <w:rsid w:val="00A25F4F"/>
    <w:rsid w:val="00A32E80"/>
    <w:rsid w:val="00AA7A89"/>
    <w:rsid w:val="00AE5CB0"/>
    <w:rsid w:val="00B2787F"/>
    <w:rsid w:val="00B3630C"/>
    <w:rsid w:val="00C23A88"/>
    <w:rsid w:val="00C36B33"/>
    <w:rsid w:val="00D44CAA"/>
    <w:rsid w:val="00D47EF9"/>
    <w:rsid w:val="00DB22B4"/>
    <w:rsid w:val="00DD59F6"/>
    <w:rsid w:val="00E11217"/>
    <w:rsid w:val="00E43CC8"/>
    <w:rsid w:val="00EA50D8"/>
    <w:rsid w:val="00ED797C"/>
    <w:rsid w:val="00F7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8A"/>
  </w:style>
  <w:style w:type="paragraph" w:styleId="2">
    <w:name w:val="heading 2"/>
    <w:basedOn w:val="a"/>
    <w:next w:val="a"/>
    <w:link w:val="20"/>
    <w:uiPriority w:val="99"/>
    <w:qFormat/>
    <w:rsid w:val="006E5E8A"/>
    <w:pPr>
      <w:keepNext/>
      <w:keepLines/>
      <w:spacing w:before="200" w:after="0"/>
      <w:outlineLvl w:val="1"/>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E5E8A"/>
    <w:rPr>
      <w:rFonts w:ascii="Cambria" w:eastAsia="Times New Roman" w:hAnsi="Cambria" w:cs="Times New Roman"/>
      <w:b/>
      <w:bCs/>
      <w:sz w:val="26"/>
      <w:szCs w:val="26"/>
    </w:rPr>
  </w:style>
  <w:style w:type="paragraph" w:styleId="a3">
    <w:name w:val="header"/>
    <w:basedOn w:val="a"/>
    <w:link w:val="a4"/>
    <w:uiPriority w:val="99"/>
    <w:unhideWhenUsed/>
    <w:rsid w:val="006E5E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E8A"/>
  </w:style>
  <w:style w:type="paragraph" w:styleId="a5">
    <w:name w:val="List Paragraph"/>
    <w:basedOn w:val="a"/>
    <w:uiPriority w:val="34"/>
    <w:qFormat/>
    <w:rsid w:val="006E5E8A"/>
    <w:pPr>
      <w:ind w:left="720"/>
      <w:contextualSpacing/>
    </w:pPr>
  </w:style>
  <w:style w:type="paragraph" w:customStyle="1" w:styleId="BodyText21">
    <w:name w:val="Body Text 21"/>
    <w:basedOn w:val="a"/>
    <w:rsid w:val="006E5E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3">
    <w:name w:val="Body Text Indent 3"/>
    <w:basedOn w:val="a"/>
    <w:link w:val="30"/>
    <w:uiPriority w:val="99"/>
    <w:unhideWhenUsed/>
    <w:rsid w:val="006E5E8A"/>
    <w:pPr>
      <w:spacing w:after="120"/>
      <w:ind w:left="283"/>
    </w:pPr>
    <w:rPr>
      <w:sz w:val="16"/>
      <w:szCs w:val="16"/>
    </w:rPr>
  </w:style>
  <w:style w:type="character" w:customStyle="1" w:styleId="30">
    <w:name w:val="Основной текст с отступом 3 Знак"/>
    <w:basedOn w:val="a0"/>
    <w:link w:val="3"/>
    <w:uiPriority w:val="99"/>
    <w:rsid w:val="006E5E8A"/>
    <w:rPr>
      <w:sz w:val="16"/>
      <w:szCs w:val="16"/>
    </w:rPr>
  </w:style>
  <w:style w:type="paragraph" w:styleId="a6">
    <w:name w:val="Balloon Text"/>
    <w:basedOn w:val="a"/>
    <w:link w:val="a7"/>
    <w:uiPriority w:val="99"/>
    <w:semiHidden/>
    <w:unhideWhenUsed/>
    <w:rsid w:val="005828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2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8A"/>
  </w:style>
  <w:style w:type="paragraph" w:styleId="2">
    <w:name w:val="heading 2"/>
    <w:basedOn w:val="a"/>
    <w:next w:val="a"/>
    <w:link w:val="20"/>
    <w:uiPriority w:val="99"/>
    <w:qFormat/>
    <w:rsid w:val="006E5E8A"/>
    <w:pPr>
      <w:keepNext/>
      <w:keepLines/>
      <w:spacing w:before="200" w:after="0"/>
      <w:outlineLvl w:val="1"/>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E5E8A"/>
    <w:rPr>
      <w:rFonts w:ascii="Cambria" w:eastAsia="Times New Roman" w:hAnsi="Cambria" w:cs="Times New Roman"/>
      <w:b/>
      <w:bCs/>
      <w:sz w:val="26"/>
      <w:szCs w:val="26"/>
    </w:rPr>
  </w:style>
  <w:style w:type="paragraph" w:styleId="a3">
    <w:name w:val="header"/>
    <w:basedOn w:val="a"/>
    <w:link w:val="a4"/>
    <w:uiPriority w:val="99"/>
    <w:unhideWhenUsed/>
    <w:rsid w:val="006E5E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E8A"/>
  </w:style>
  <w:style w:type="paragraph" w:styleId="a5">
    <w:name w:val="List Paragraph"/>
    <w:basedOn w:val="a"/>
    <w:uiPriority w:val="34"/>
    <w:qFormat/>
    <w:rsid w:val="006E5E8A"/>
    <w:pPr>
      <w:ind w:left="720"/>
      <w:contextualSpacing/>
    </w:pPr>
  </w:style>
  <w:style w:type="paragraph" w:customStyle="1" w:styleId="BodyText21">
    <w:name w:val="Body Text 21"/>
    <w:basedOn w:val="a"/>
    <w:rsid w:val="006E5E8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3">
    <w:name w:val="Body Text Indent 3"/>
    <w:basedOn w:val="a"/>
    <w:link w:val="30"/>
    <w:uiPriority w:val="99"/>
    <w:unhideWhenUsed/>
    <w:rsid w:val="006E5E8A"/>
    <w:pPr>
      <w:spacing w:after="120"/>
      <w:ind w:left="283"/>
    </w:pPr>
    <w:rPr>
      <w:sz w:val="16"/>
      <w:szCs w:val="16"/>
    </w:rPr>
  </w:style>
  <w:style w:type="character" w:customStyle="1" w:styleId="30">
    <w:name w:val="Основной текст с отступом 3 Знак"/>
    <w:basedOn w:val="a0"/>
    <w:link w:val="3"/>
    <w:uiPriority w:val="99"/>
    <w:rsid w:val="006E5E8A"/>
    <w:rPr>
      <w:sz w:val="16"/>
      <w:szCs w:val="16"/>
    </w:rPr>
  </w:style>
  <w:style w:type="paragraph" w:styleId="a6">
    <w:name w:val="Balloon Text"/>
    <w:basedOn w:val="a"/>
    <w:link w:val="a7"/>
    <w:uiPriority w:val="99"/>
    <w:semiHidden/>
    <w:unhideWhenUsed/>
    <w:rsid w:val="005828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3E9A-2F39-4426-ABF8-AC6F3DB6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28</Pages>
  <Words>7405</Words>
  <Characters>42214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КИРАКОЗОВ Рубен Суренович</dc:creator>
  <cp:lastModifiedBy>МИХАЙЛОВ Данила Михайлович</cp:lastModifiedBy>
  <cp:revision>15</cp:revision>
  <cp:lastPrinted>2017-07-26T23:28:00Z</cp:lastPrinted>
  <dcterms:created xsi:type="dcterms:W3CDTF">2017-07-26T23:36:00Z</dcterms:created>
  <dcterms:modified xsi:type="dcterms:W3CDTF">2017-07-27T08:32:00Z</dcterms:modified>
</cp:coreProperties>
</file>