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E" w:rsidRPr="00AF4A68" w:rsidRDefault="003F0A48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="002170BE" w:rsidRPr="00AF4A6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                                                                                         Утверждены</w:t>
      </w:r>
    </w:p>
    <w:p w:rsidR="00AF4A68" w:rsidRDefault="002170BE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                                                              решением Комитета </w:t>
      </w:r>
    </w:p>
    <w:p w:rsidR="00AF4A68" w:rsidRDefault="002170BE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Государственной</w:t>
      </w:r>
      <w:r w:rsidR="00AF4A6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Думы</w:t>
      </w:r>
    </w:p>
    <w:p w:rsidR="00AF4A68" w:rsidRDefault="002170BE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по бюджету и налогам </w:t>
      </w:r>
    </w:p>
    <w:p w:rsidR="00AF4A68" w:rsidRDefault="002170BE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от 18 м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арта</w:t>
      </w: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5</w:t>
      </w: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г. </w:t>
      </w:r>
    </w:p>
    <w:p w:rsidR="002170BE" w:rsidRPr="002170BE" w:rsidRDefault="002170BE" w:rsidP="002170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(протокол №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256</w:t>
      </w:r>
      <w:r w:rsidRPr="002170BE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)</w:t>
      </w:r>
    </w:p>
    <w:p w:rsidR="002170BE" w:rsidRPr="002170BE" w:rsidRDefault="002170BE" w:rsidP="002170BE">
      <w:pPr>
        <w:spacing w:line="360" w:lineRule="auto"/>
        <w:ind w:right="-2" w:firstLine="709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2170BE" w:rsidRPr="002170BE" w:rsidRDefault="002170BE" w:rsidP="002170BE">
      <w:pPr>
        <w:spacing w:line="360" w:lineRule="auto"/>
        <w:ind w:right="-2" w:firstLine="709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2170BE" w:rsidRPr="002170BE" w:rsidRDefault="002170BE" w:rsidP="002170BE">
      <w:pPr>
        <w:spacing w:line="360" w:lineRule="auto"/>
        <w:ind w:right="-2" w:firstLine="709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2170BE" w:rsidRPr="002170BE" w:rsidRDefault="002170BE" w:rsidP="002170BE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Р Е К О М Е Н Д А Ц И </w:t>
      </w:r>
      <w:proofErr w:type="spellStart"/>
      <w:proofErr w:type="gramStart"/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</w:t>
      </w:r>
      <w:proofErr w:type="spellEnd"/>
      <w:proofErr w:type="gramEnd"/>
    </w:p>
    <w:p w:rsidR="002170BE" w:rsidRPr="002170BE" w:rsidRDefault="002170BE" w:rsidP="00217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парламентских слушаний на тему:</w:t>
      </w:r>
    </w:p>
    <w:p w:rsidR="002170BE" w:rsidRDefault="002170BE" w:rsidP="00217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«Налогообложение нефтяной отрасли», </w:t>
      </w:r>
      <w:proofErr w:type="gramStart"/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состоявшихся</w:t>
      </w:r>
      <w:proofErr w:type="gramEnd"/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:rsidR="002170BE" w:rsidRDefault="002170BE" w:rsidP="00217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 Государственной Думе Федерального Собрания </w:t>
      </w:r>
    </w:p>
    <w:p w:rsidR="002170BE" w:rsidRPr="002170BE" w:rsidRDefault="002170BE" w:rsidP="00217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Российской Федерации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</w:t>
      </w: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рта</w:t>
      </w: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5</w:t>
      </w:r>
      <w:r w:rsidRPr="00217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года</w:t>
      </w:r>
    </w:p>
    <w:p w:rsidR="007D44FB" w:rsidRDefault="007D44FB" w:rsidP="007D4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12028D" w:rsidRPr="00E34430" w:rsidRDefault="0012028D" w:rsidP="00E34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816" w:rsidRPr="00E34430" w:rsidRDefault="0012028D" w:rsidP="00E344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Заслушав доклад </w:t>
      </w:r>
      <w:r w:rsidR="00865B9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26AAB">
        <w:rPr>
          <w:rFonts w:ascii="Times New Roman" w:hAnsi="Times New Roman" w:cs="Times New Roman"/>
          <w:sz w:val="28"/>
          <w:szCs w:val="28"/>
          <w:lang w:val="ru-RU"/>
        </w:rPr>
        <w:t xml:space="preserve">аместителя </w:t>
      </w:r>
      <w:r w:rsidR="00865B9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инистра энергетики Российской Федерации </w:t>
      </w:r>
      <w:proofErr w:type="spellStart"/>
      <w:r w:rsidR="00426AAB">
        <w:rPr>
          <w:rFonts w:ascii="Times New Roman" w:hAnsi="Times New Roman" w:cs="Times New Roman"/>
          <w:sz w:val="28"/>
          <w:szCs w:val="28"/>
          <w:lang w:val="ru-RU"/>
        </w:rPr>
        <w:t>Молодцова</w:t>
      </w:r>
      <w:proofErr w:type="spellEnd"/>
      <w:r w:rsidR="00426AAB">
        <w:rPr>
          <w:rFonts w:ascii="Times New Roman" w:hAnsi="Times New Roman" w:cs="Times New Roman"/>
          <w:sz w:val="28"/>
          <w:szCs w:val="28"/>
          <w:lang w:val="ru-RU"/>
        </w:rPr>
        <w:t xml:space="preserve"> К.В.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, содоклад Губернатора 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Ханты-Мансийского автономного округа – Югры Комаровой Н.В., </w:t>
      </w:r>
      <w:r w:rsidR="00865B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з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аместителя  </w:t>
      </w:r>
      <w:r w:rsidR="00865B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М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инистра финансов Шаталова С.Д.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, а также выступления депутатов, экспертов и представителей нефтяных компаний, участники Парламентских слушаний отмечают следующее.</w:t>
      </w:r>
    </w:p>
    <w:p w:rsidR="00091816" w:rsidRPr="00E34430" w:rsidRDefault="00091816" w:rsidP="00E34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Россия является одной из крупнейших нефтедобывающих стран мира и обладает </w:t>
      </w:r>
      <w:r w:rsidR="00FC6CB8">
        <w:rPr>
          <w:rFonts w:ascii="Times New Roman" w:hAnsi="Times New Roman" w:cs="Times New Roman"/>
          <w:sz w:val="28"/>
          <w:szCs w:val="28"/>
          <w:lang w:val="ru-RU"/>
        </w:rPr>
        <w:t xml:space="preserve">внушительными запасами нефти.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Объем запасов и объем добычи нефти оказывают непосредственное влияние на развитие всей экономики страны. В этой связи, развитию нефтяной отрасли в Российской Федерации уделяется особое внимание.   </w:t>
      </w:r>
    </w:p>
    <w:p w:rsidR="00544D68" w:rsidRPr="00E34430" w:rsidRDefault="00E95CA9" w:rsidP="00E34430">
      <w:pPr>
        <w:pStyle w:val="ConsPlusNormal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>В то же время, как отмечается</w:t>
      </w:r>
      <w:r w:rsidR="00E34430">
        <w:rPr>
          <w:rFonts w:ascii="Times New Roman" w:hAnsi="Times New Roman" w:cs="Times New Roman"/>
          <w:sz w:val="28"/>
          <w:szCs w:val="28"/>
          <w:lang w:val="ru-RU"/>
        </w:rPr>
        <w:t xml:space="preserve">  в Энергетической стратегии России на период до 2030 года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443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</w:t>
      </w:r>
      <w:r w:rsidR="00865B9A">
        <w:rPr>
          <w:rFonts w:ascii="Times New Roman" w:hAnsi="Times New Roman" w:cs="Times New Roman"/>
          <w:sz w:val="28"/>
          <w:szCs w:val="28"/>
          <w:lang w:val="ru-RU"/>
        </w:rPr>
        <w:t>р</w:t>
      </w:r>
      <w:bookmarkStart w:id="0" w:name="_GoBack"/>
      <w:bookmarkEnd w:id="0"/>
      <w:r w:rsidR="00E34430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аспоряжением Правительства от </w:t>
      </w:r>
      <w:r w:rsidR="00E34430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13.11.2009 № 1715-р,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начальные запасы нефти уже выработаны более чем на 50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процентов, в европейской части - на 65 процентов, в том числе в Урало-Поволжье - более чем </w:t>
      </w:r>
      <w:proofErr w:type="gramStart"/>
      <w:r w:rsidRPr="00E3443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70 процентов. Степень </w:t>
      </w:r>
      <w:proofErr w:type="spellStart"/>
      <w:r w:rsidRPr="00E34430">
        <w:rPr>
          <w:rFonts w:ascii="Times New Roman" w:hAnsi="Times New Roman" w:cs="Times New Roman"/>
          <w:sz w:val="28"/>
          <w:szCs w:val="28"/>
          <w:lang w:val="ru-RU"/>
        </w:rPr>
        <w:t>выработанности</w:t>
      </w:r>
      <w:proofErr w:type="spell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запасов крупных активно осваиваемых месторождений приближается к 60 процентам.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Это позволяет предположить, что дальнейшее сохранение объемов добычи 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нефти невозможно без разработки и внедрения мер, стимулирующих развитие низкорентабельных месторождений. </w:t>
      </w:r>
    </w:p>
    <w:p w:rsidR="00091816" w:rsidRPr="00E34430" w:rsidRDefault="00E34430" w:rsidP="00E34430">
      <w:pPr>
        <w:pStyle w:val="ConsPlusNormal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Слушаний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обращают внимание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, что нефтяная отрасль имеет стратегическое значение и для формирование доходной части бюджетной системы.  Как отмечается в Основных направлениях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налоговой политики на 2015 год и плановый период 2016 и 2017 годов, одобренных Правительством Р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01.07.2014 года, </w:t>
      </w:r>
      <w:r w:rsidR="00091816" w:rsidRPr="00E34430">
        <w:rPr>
          <w:rFonts w:ascii="Times New Roman" w:hAnsi="Times New Roman" w:cs="Times New Roman"/>
          <w:sz w:val="28"/>
          <w:szCs w:val="28"/>
          <w:lang w:val="ru-RU"/>
        </w:rPr>
        <w:t>налогообложение нефтегазового сектора стабильно обеспечивает около трети совокупных доходов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1816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В 2013 году налоговые доходы от нефтегазового сектора составили 10,9% ВВП, от других 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секторов экономики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- 22,4% ВВП. </w:t>
      </w:r>
      <w:r w:rsidR="00091816" w:rsidRPr="00E34430">
        <w:rPr>
          <w:rFonts w:ascii="Times New Roman" w:hAnsi="Times New Roman" w:cs="Times New Roman"/>
          <w:sz w:val="28"/>
          <w:szCs w:val="28"/>
          <w:lang w:val="ru-RU"/>
        </w:rPr>
        <w:t>Проведенный анализ свидетельствует о неуклонном росте доходов бюджетной системы Российской Федерации, получаемых от налогообложения неф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>ти, - экспортной пошлины и НДПИ.</w:t>
      </w:r>
    </w:p>
    <w:p w:rsidR="00544D68" w:rsidRPr="00E34430" w:rsidRDefault="00DA7C10" w:rsidP="00E34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связи, 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стабильных поступлений в доходную часть консолидированного бюджета страны </w:t>
      </w:r>
      <w:r w:rsidR="00E3443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энергетического сектора на заданном временном этапе государственной энергетической политики также является стратегической целью развития нефтяного комплекса. </w:t>
      </w:r>
    </w:p>
    <w:p w:rsidR="00544D68" w:rsidRPr="00E34430" w:rsidRDefault="00DA7C10" w:rsidP="00E34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Представляется, что в условиях резкого падения цен на нефть на мировом рынке государство должно </w:t>
      </w:r>
      <w:r w:rsidR="00544D68" w:rsidRPr="00E34430">
        <w:rPr>
          <w:rFonts w:ascii="Times New Roman" w:hAnsi="Times New Roman" w:cs="Times New Roman"/>
          <w:sz w:val="28"/>
          <w:szCs w:val="28"/>
          <w:lang w:val="ru-RU"/>
        </w:rPr>
        <w:t>предусматривать необходимую поддержку нефтяного бизнеса путем оптимизации налогообложения нефтяного комплекса для поддержания финансово-экономической устойчивости российских нефтяных компаний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и сохранени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текущих объемов добычи. Одной из таких мер поддержки может стать реформирование системы налогообложения добычи нефти. </w:t>
      </w:r>
    </w:p>
    <w:p w:rsidR="00B962CC" w:rsidRPr="00E34430" w:rsidRDefault="00DA7C10" w:rsidP="00E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Существующая система налогообложения добычи нефти посредством взимания НДПИ положительно себя зарекомендовала как с точки зрения простоты налогового администрирования, так и с точки </w:t>
      </w:r>
      <w:proofErr w:type="gramStart"/>
      <w:r w:rsidRPr="00E34430">
        <w:rPr>
          <w:rFonts w:ascii="Times New Roman" w:hAnsi="Times New Roman" w:cs="Times New Roman"/>
          <w:sz w:val="28"/>
          <w:szCs w:val="28"/>
          <w:lang w:val="ru-RU"/>
        </w:rPr>
        <w:t>зрения обеспечения стабильности поступлений доходов</w:t>
      </w:r>
      <w:proofErr w:type="gram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в бюджетную систему Р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.  Недостатком системы взимания НДПИ является то, что он  взимается вне зависимости от достигнутых финансовых результатов добычи нефти. 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Вследствие</w:t>
      </w:r>
      <w:r w:rsidR="00FC6CB8">
        <w:rPr>
          <w:rFonts w:ascii="Times New Roman" w:hAnsi="Times New Roman" w:cs="Times New Roman"/>
          <w:sz w:val="28"/>
          <w:szCs w:val="28"/>
          <w:lang w:val="ru-RU"/>
        </w:rPr>
        <w:t xml:space="preserve"> этого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для разработки ряда месторождений, характеризующихся низкорентабельной добычей, существующий </w:t>
      </w:r>
      <w:proofErr w:type="gramStart"/>
      <w:r w:rsidRPr="00E34430">
        <w:rPr>
          <w:rFonts w:ascii="Times New Roman" w:hAnsi="Times New Roman" w:cs="Times New Roman"/>
          <w:sz w:val="28"/>
          <w:szCs w:val="28"/>
          <w:lang w:val="ru-RU"/>
        </w:rPr>
        <w:t>НДПИ</w:t>
      </w:r>
      <w:proofErr w:type="gram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по сути является фактором, препятствующим разработке. В этой связи, </w:t>
      </w:r>
      <w:r w:rsidR="007D44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частники слушаний полагают целесообразным рассмотреть вопрос о внедрении в российскую налоговую систему  </w:t>
      </w:r>
      <w:r w:rsidR="0028200F" w:rsidRPr="00E3443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8200F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налог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200F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на добычу нефти, в основу которого будет положено налогообложение финансового результата добычи на конкретном месторожде</w:t>
      </w:r>
      <w:r w:rsidR="00B962CC" w:rsidRPr="00E34430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B962CC"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62CC" w:rsidRPr="00E34430" w:rsidRDefault="00B962CC" w:rsidP="00E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>Переход к системе налогообложения на основе финансового результата</w:t>
      </w:r>
      <w:r w:rsidR="00426AAB">
        <w:rPr>
          <w:rFonts w:ascii="Times New Roman" w:hAnsi="Times New Roman" w:cs="Times New Roman"/>
          <w:sz w:val="28"/>
          <w:szCs w:val="28"/>
          <w:lang w:val="ru-RU"/>
        </w:rPr>
        <w:t xml:space="preserve"> может позволить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62CC" w:rsidRPr="00E34430" w:rsidRDefault="00B962CC" w:rsidP="00E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>дополнительно изымать в доход государства сверхприбыль от разработки высокорентабельных запасов нефти;</w:t>
      </w:r>
    </w:p>
    <w:p w:rsidR="00B962CC" w:rsidRPr="00E34430" w:rsidRDefault="00B962CC" w:rsidP="00E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рентабельность добычи на месторождениях, находящихся на поздних стадиях разработки, а также добычи </w:t>
      </w:r>
      <w:proofErr w:type="spellStart"/>
      <w:r w:rsidRPr="00E34430">
        <w:rPr>
          <w:rFonts w:ascii="Times New Roman" w:hAnsi="Times New Roman" w:cs="Times New Roman"/>
          <w:sz w:val="28"/>
          <w:szCs w:val="28"/>
          <w:lang w:val="ru-RU"/>
        </w:rPr>
        <w:t>трудноизвлекаемых</w:t>
      </w:r>
      <w:proofErr w:type="spell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запасов и запасов на месторождениях, не обеспеченных объектами инфраструктуры;</w:t>
      </w:r>
    </w:p>
    <w:p w:rsidR="00B962CC" w:rsidRPr="00E34430" w:rsidRDefault="00B962CC" w:rsidP="00E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>учитывать изменения цены на нефть на мировом рынке, а также иные макроэкономические показатели.</w:t>
      </w:r>
    </w:p>
    <w:p w:rsidR="0028200F" w:rsidRPr="00E34430" w:rsidRDefault="0028200F" w:rsidP="00E34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3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Вместе с тем, в целях </w:t>
      </w:r>
      <w:proofErr w:type="gramStart"/>
      <w:r w:rsidRPr="00E34430">
        <w:rPr>
          <w:rFonts w:ascii="Times New Roman" w:hAnsi="Times New Roman" w:cs="Times New Roman"/>
          <w:sz w:val="28"/>
          <w:szCs w:val="28"/>
          <w:lang w:val="ru-RU"/>
        </w:rPr>
        <w:t>снижения риска падения доходов бюджетной системы</w:t>
      </w:r>
      <w:proofErr w:type="gramEnd"/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4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>частники парламентских слушаний полагают целесообразным провести эксперимент по внедрению новой системы</w:t>
      </w:r>
      <w:r w:rsidR="00E87B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З</w:t>
      </w:r>
      <w:r w:rsidRPr="00E34430">
        <w:rPr>
          <w:rFonts w:ascii="Times New Roman" w:hAnsi="Times New Roman" w:cs="Times New Roman"/>
          <w:sz w:val="28"/>
          <w:szCs w:val="28"/>
          <w:lang w:val="ru-RU"/>
        </w:rPr>
        <w:t xml:space="preserve">адача эксперимента – протестировать систему налогообложения, основанную на налогообложении финансового результата.  </w:t>
      </w:r>
    </w:p>
    <w:p w:rsidR="0012028D" w:rsidRPr="00E34430" w:rsidRDefault="0012028D" w:rsidP="00E34430">
      <w:pPr>
        <w:spacing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lastRenderedPageBreak/>
        <w:tab/>
        <w:t xml:space="preserve">Думой Ханты-Мансийского автономного округа – Югры подготовлен проект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ф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едерального закона «О внесении изменений в части первую и вторую Налогового кодекса Российской Федерации и Бюджетный кодекс Российской Федерации», которым предлагается дополнить Налоговый кодекс </w:t>
      </w:r>
      <w:r w:rsidR="00E87B83"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Р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оссийской 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Ф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едерации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новой главой 26.6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«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Система налогообложения в виде налога на прибыль от реализации добытой нефти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»</w:t>
      </w: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. </w:t>
      </w:r>
    </w:p>
    <w:p w:rsidR="0012028D" w:rsidRDefault="0012028D" w:rsidP="00E34430">
      <w:pPr>
        <w:spacing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ab/>
        <w:t xml:space="preserve">Участники Парламентских слушаний полагают, что этот законопроект может стать правовой основной для проведения эксперимента по реформированию системы налогообложения добычи нефти. </w:t>
      </w:r>
    </w:p>
    <w:p w:rsidR="00FC6CB8" w:rsidRPr="003F0A48" w:rsidRDefault="00FC6CB8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В целях </w:t>
      </w:r>
      <w:r w:rsidR="00AF12C2"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апробации</w:t>
      </w: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</w:t>
      </w:r>
      <w:r w:rsidR="00AF12C2"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предлагаемых изменений </w:t>
      </w:r>
      <w:r w:rsid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системы налогообложения </w:t>
      </w:r>
      <w:r w:rsidR="00AF12C2"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нефтедобычи </w:t>
      </w:r>
      <w:r w:rsid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в Российской Федерации </w:t>
      </w: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участники Парламентских слушаний предлагают следующее: </w:t>
      </w:r>
    </w:p>
    <w:p w:rsidR="00AF12C2" w:rsidRDefault="00AF12C2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- считать целесообразным провести пилотный проект по внедрению системы налогообложения на основе финансового результата;</w:t>
      </w:r>
    </w:p>
    <w:p w:rsidR="00426AAB" w:rsidRPr="003F0A48" w:rsidRDefault="00426AAB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- критерии отбора проектов и перечень самих проектов, в отношении которых будет проводиться эксперимент, должны быть включены в Налоговый кодекс Р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Ф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едерации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; </w:t>
      </w:r>
    </w:p>
    <w:p w:rsidR="00AF12C2" w:rsidRDefault="00AF12C2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- просить Правительство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Российской Федерации</w:t>
      </w: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ускорить подготовку официального заключения на проект федерального закон</w:t>
      </w:r>
      <w:r w:rsidR="003F0A48"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а «</w:t>
      </w:r>
      <w:r w:rsidR="003F0A48"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О внесении изменений в части первую и вторую Налогового кодекса Российской Федерации и Бюджетный кодекс Российской Федерации», </w:t>
      </w:r>
      <w:r w:rsidRP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подготовленного </w:t>
      </w:r>
      <w:r w:rsidR="003F0A48" w:rsidRPr="00E344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Думой Ханты-Мансийского автономного округа – Югры</w:t>
      </w:r>
      <w:r w:rsidR="003F0A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;</w:t>
      </w:r>
    </w:p>
    <w:p w:rsidR="003F0A48" w:rsidRDefault="003F0A48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- считать непременным условием проведения пилотного проекта сохранение текущих объемов доходов бюджетной системы, исключив возможность возникновения выпадающих доходов.  </w:t>
      </w:r>
    </w:p>
    <w:p w:rsidR="003F0A48" w:rsidRDefault="003F0A48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lastRenderedPageBreak/>
        <w:t xml:space="preserve">Комитету по бюджету и налогам Государственной Думы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необходимо определить сроки проведения пилотного проекта, критерии отбора проектов,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подходящих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для эксперимента, </w:t>
      </w:r>
      <w:r w:rsidR="0042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перечень проектов и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критерии допуска компании 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участи</w:t>
      </w:r>
      <w:r w:rsidR="00E87B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в эксперименте.  </w:t>
      </w:r>
    </w:p>
    <w:p w:rsidR="003F0A48" w:rsidRPr="003F0A48" w:rsidRDefault="003F0A48" w:rsidP="003F0A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</w:pPr>
    </w:p>
    <w:sectPr w:rsidR="003F0A48" w:rsidRPr="003F0A48" w:rsidSect="007D44FB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AA" w:rsidRDefault="00D03BAA" w:rsidP="00683E37">
      <w:pPr>
        <w:spacing w:after="0" w:line="240" w:lineRule="auto"/>
      </w:pPr>
      <w:r>
        <w:separator/>
      </w:r>
    </w:p>
  </w:endnote>
  <w:endnote w:type="continuationSeparator" w:id="0">
    <w:p w:rsidR="00D03BAA" w:rsidRDefault="00D03BAA" w:rsidP="006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AA" w:rsidRDefault="00D03BAA" w:rsidP="00683E37">
      <w:pPr>
        <w:spacing w:after="0" w:line="240" w:lineRule="auto"/>
      </w:pPr>
      <w:r>
        <w:separator/>
      </w:r>
    </w:p>
  </w:footnote>
  <w:footnote w:type="continuationSeparator" w:id="0">
    <w:p w:rsidR="00D03BAA" w:rsidRDefault="00D03BAA" w:rsidP="0068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732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3E37" w:rsidRPr="00683E37" w:rsidRDefault="00683E3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3E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3E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3E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B9A" w:rsidRPr="00865B9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83E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3E37" w:rsidRDefault="00683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16"/>
    <w:rsid w:val="00066130"/>
    <w:rsid w:val="00074EAE"/>
    <w:rsid w:val="00091816"/>
    <w:rsid w:val="0012028D"/>
    <w:rsid w:val="002170BE"/>
    <w:rsid w:val="0028200F"/>
    <w:rsid w:val="003F0A48"/>
    <w:rsid w:val="00426AAB"/>
    <w:rsid w:val="00443600"/>
    <w:rsid w:val="004B088D"/>
    <w:rsid w:val="00544D68"/>
    <w:rsid w:val="00683E37"/>
    <w:rsid w:val="007D44FB"/>
    <w:rsid w:val="00835763"/>
    <w:rsid w:val="00865B9A"/>
    <w:rsid w:val="008758D5"/>
    <w:rsid w:val="00896E4E"/>
    <w:rsid w:val="00AF12C2"/>
    <w:rsid w:val="00AF4A68"/>
    <w:rsid w:val="00B962CC"/>
    <w:rsid w:val="00D03BAA"/>
    <w:rsid w:val="00DA7C10"/>
    <w:rsid w:val="00E34430"/>
    <w:rsid w:val="00E87B83"/>
    <w:rsid w:val="00E95CA9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semiHidden/>
    <w:rsid w:val="0012028D"/>
    <w:pPr>
      <w:spacing w:after="0" w:line="270" w:lineRule="atLeast"/>
      <w:ind w:right="-1050" w:firstLine="851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2028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6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E37"/>
  </w:style>
  <w:style w:type="paragraph" w:styleId="a5">
    <w:name w:val="footer"/>
    <w:basedOn w:val="a"/>
    <w:link w:val="a6"/>
    <w:uiPriority w:val="99"/>
    <w:unhideWhenUsed/>
    <w:rsid w:val="006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semiHidden/>
    <w:rsid w:val="0012028D"/>
    <w:pPr>
      <w:spacing w:after="0" w:line="270" w:lineRule="atLeast"/>
      <w:ind w:right="-1050" w:firstLine="851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2028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6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E37"/>
  </w:style>
  <w:style w:type="paragraph" w:styleId="a5">
    <w:name w:val="footer"/>
    <w:basedOn w:val="a"/>
    <w:link w:val="a6"/>
    <w:uiPriority w:val="99"/>
    <w:unhideWhenUsed/>
    <w:rsid w:val="006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Orlov, Mikhail</dc:creator>
  <cp:keywords/>
  <dc:description/>
  <cp:lastModifiedBy>user1</cp:lastModifiedBy>
  <cp:revision>12</cp:revision>
  <cp:lastPrinted>2015-03-18T05:40:00Z</cp:lastPrinted>
  <dcterms:created xsi:type="dcterms:W3CDTF">2015-03-16T16:52:00Z</dcterms:created>
  <dcterms:modified xsi:type="dcterms:W3CDTF">2015-03-18T11:41:00Z</dcterms:modified>
</cp:coreProperties>
</file>